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4766F" w:rsidRDefault="00D539AB">
      <w:pPr>
        <w:rPr>
          <w:rFonts w:ascii="Century Gothic" w:eastAsia="Century Gothic" w:hAnsi="Century Gothic" w:cs="Century Gothic"/>
        </w:rPr>
      </w:pPr>
      <w:r>
        <w:rPr>
          <w:rFonts w:ascii="Century Gothic" w:eastAsia="Century Gothic" w:hAnsi="Century Gothic" w:cs="Century Gothic"/>
        </w:rPr>
        <w:t xml:space="preserve">  </w:t>
      </w:r>
    </w:p>
    <w:p w:rsidR="0044766F" w:rsidRDefault="00D539AB">
      <w:r>
        <w:rPr>
          <w:noProof/>
          <w:lang w:val="tr-TR" w:eastAsia="tr-TR"/>
        </w:rPr>
        <mc:AlternateContent>
          <mc:Choice Requires="wpg">
            <w:drawing>
              <wp:anchor distT="0" distB="0" distL="114935" distR="114935" simplePos="0" relativeHeight="251658240" behindDoc="0" locked="0" layoutInCell="1" hidden="0" allowOverlap="1">
                <wp:simplePos x="0" y="0"/>
                <wp:positionH relativeFrom="column">
                  <wp:posOffset>4166235</wp:posOffset>
                </wp:positionH>
                <wp:positionV relativeFrom="paragraph">
                  <wp:posOffset>-190499</wp:posOffset>
                </wp:positionV>
                <wp:extent cx="1733550" cy="1066165"/>
                <wp:effectExtent l="0" t="0" r="0" b="0"/>
                <wp:wrapNone/>
                <wp:docPr id="10" name="Dikdörtgen 10"/>
                <wp:cNvGraphicFramePr/>
                <a:graphic xmlns:a="http://schemas.openxmlformats.org/drawingml/2006/main">
                  <a:graphicData uri="http://schemas.microsoft.com/office/word/2010/wordprocessingShape">
                    <wps:wsp>
                      <wps:cNvSpPr/>
                      <wps:spPr>
                        <a:xfrm>
                          <a:off x="4536375" y="3304068"/>
                          <a:ext cx="1619250" cy="951865"/>
                        </a:xfrm>
                        <a:prstGeom prst="rect">
                          <a:avLst/>
                        </a:prstGeom>
                        <a:solidFill>
                          <a:srgbClr val="FFFFFF"/>
                        </a:solidFill>
                        <a:ln w="38100" cap="flat" cmpd="sng">
                          <a:solidFill>
                            <a:srgbClr val="17365D"/>
                          </a:solidFill>
                          <a:prstDash val="solid"/>
                          <a:miter lim="800000"/>
                          <a:headEnd type="none" w="sm" len="sm"/>
                          <a:tailEnd type="none" w="sm" len="sm"/>
                        </a:ln>
                      </wps:spPr>
                      <wps:txbx>
                        <w:txbxContent>
                          <w:p w:rsidR="0044766F" w:rsidRDefault="00D539AB">
                            <w:pPr>
                              <w:spacing w:line="240" w:lineRule="auto"/>
                              <w:textDirection w:val="btLr"/>
                            </w:pPr>
                            <w:r>
                              <w:rPr>
                                <w:color w:val="000000"/>
                              </w:rPr>
                              <w:t xml:space="preserve">   </w:t>
                            </w:r>
                            <w:r>
                              <w:rPr>
                                <w:rFonts w:ascii="Century Gothic" w:eastAsia="Century Gothic" w:hAnsi="Century Gothic" w:cs="Century Gothic"/>
                                <w:b/>
                                <w:color w:val="404040"/>
                                <w:sz w:val="32"/>
                              </w:rPr>
                              <w:t>OID numarası</w:t>
                            </w:r>
                          </w:p>
                          <w:p w:rsidR="0044766F" w:rsidRDefault="00D539AB">
                            <w:pPr>
                              <w:spacing w:line="240" w:lineRule="auto"/>
                              <w:jc w:val="center"/>
                              <w:textDirection w:val="btLr"/>
                            </w:pPr>
                            <w:r>
                              <w:rPr>
                                <w:b/>
                                <w:color w:val="000000"/>
                                <w:sz w:val="36"/>
                              </w:rPr>
                              <w:t>E10214846</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935" distR="114935" hidden="0" layoutInCell="1" locked="0" relativeHeight="0" simplePos="0">
                <wp:simplePos x="0" y="0"/>
                <wp:positionH relativeFrom="column">
                  <wp:posOffset>4166235</wp:posOffset>
                </wp:positionH>
                <wp:positionV relativeFrom="paragraph">
                  <wp:posOffset>-190499</wp:posOffset>
                </wp:positionV>
                <wp:extent cx="1733550" cy="1066165"/>
                <wp:effectExtent b="0" l="0" r="0" t="0"/>
                <wp:wrapNone/>
                <wp:docPr id="1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733550" cy="1066165"/>
                        </a:xfrm>
                        <a:prstGeom prst="rect"/>
                        <a:ln/>
                      </pic:spPr>
                    </pic:pic>
                  </a:graphicData>
                </a:graphic>
              </wp:anchor>
            </w:drawing>
          </mc:Fallback>
        </mc:AlternateContent>
      </w:r>
      <w:r>
        <w:rPr>
          <w:noProof/>
          <w:lang w:val="tr-TR" w:eastAsia="tr-TR"/>
        </w:rPr>
        <w:drawing>
          <wp:anchor distT="0" distB="0" distL="114935" distR="114935" simplePos="0" relativeHeight="251659264" behindDoc="0" locked="0" layoutInCell="1" hidden="0" allowOverlap="1">
            <wp:simplePos x="0" y="0"/>
            <wp:positionH relativeFrom="column">
              <wp:posOffset>-175257</wp:posOffset>
            </wp:positionH>
            <wp:positionV relativeFrom="paragraph">
              <wp:posOffset>-149857</wp:posOffset>
            </wp:positionV>
            <wp:extent cx="4276725" cy="942340"/>
            <wp:effectExtent l="0" t="0" r="0" b="0"/>
            <wp:wrapNone/>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l="4228" t="13980" r="3885" b="13282"/>
                    <a:stretch>
                      <a:fillRect/>
                    </a:stretch>
                  </pic:blipFill>
                  <pic:spPr>
                    <a:xfrm>
                      <a:off x="0" y="0"/>
                      <a:ext cx="4276725" cy="942340"/>
                    </a:xfrm>
                    <a:prstGeom prst="rect">
                      <a:avLst/>
                    </a:prstGeom>
                    <a:ln/>
                  </pic:spPr>
                </pic:pic>
              </a:graphicData>
            </a:graphic>
          </wp:anchor>
        </w:drawing>
      </w:r>
    </w:p>
    <w:p w:rsidR="0044766F" w:rsidRDefault="0044766F"/>
    <w:p w:rsidR="0044766F" w:rsidRDefault="0044766F"/>
    <w:p w:rsidR="00D539AB" w:rsidRDefault="00D539AB"/>
    <w:p w:rsidR="00D539AB" w:rsidRDefault="00D539AB"/>
    <w:tbl>
      <w:tblPr>
        <w:tblW w:w="0" w:type="auto"/>
        <w:tblCellMar>
          <w:top w:w="15" w:type="dxa"/>
          <w:left w:w="15" w:type="dxa"/>
          <w:bottom w:w="15" w:type="dxa"/>
          <w:right w:w="15" w:type="dxa"/>
        </w:tblCellMar>
        <w:tblLook w:val="04A0" w:firstRow="1" w:lastRow="0" w:firstColumn="1" w:lastColumn="0" w:noHBand="0" w:noVBand="1"/>
      </w:tblPr>
      <w:tblGrid>
        <w:gridCol w:w="3390"/>
        <w:gridCol w:w="5672"/>
      </w:tblGrid>
      <w:tr w:rsidR="00D539AB" w:rsidRPr="00B70C4A" w:rsidTr="00CE3A25">
        <w:tc>
          <w:tcPr>
            <w:tcW w:w="0" w:type="auto"/>
            <w:tcBorders>
              <w:top w:val="single" w:sz="4" w:space="0" w:color="5B9BD5"/>
              <w:left w:val="single" w:sz="4" w:space="0" w:color="5B9BD5"/>
              <w:bottom w:val="single" w:sz="4" w:space="0" w:color="5B9BD5"/>
            </w:tcBorders>
            <w:shd w:val="clear" w:color="auto" w:fill="5B9BD5"/>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b/>
                <w:bCs/>
                <w:color w:val="FFFFFF"/>
                <w:lang w:eastAsia="tr-TR"/>
              </w:rPr>
              <w:t>NAME OF ORGANIZATION:</w:t>
            </w:r>
          </w:p>
        </w:tc>
        <w:tc>
          <w:tcPr>
            <w:tcW w:w="0" w:type="auto"/>
            <w:tcBorders>
              <w:top w:val="single" w:sz="4" w:space="0" w:color="5B9BD5"/>
              <w:bottom w:val="single" w:sz="4" w:space="0" w:color="5B9BD5"/>
              <w:right w:val="single" w:sz="4" w:space="0" w:color="5B9BD5"/>
            </w:tcBorders>
            <w:shd w:val="clear" w:color="auto" w:fill="5B9BD5"/>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b/>
                <w:bCs/>
                <w:color w:val="FFFFFF"/>
                <w:sz w:val="28"/>
                <w:szCs w:val="28"/>
                <w:lang w:eastAsia="tr-TR"/>
              </w:rPr>
              <w:t>ILKSENOL YOUTH MOVEMENT ASSOCIATION</w:t>
            </w:r>
          </w:p>
        </w:tc>
      </w:tr>
      <w:tr w:rsidR="00D539AB" w:rsidRPr="00B70C4A" w:rsidTr="00CE3A25">
        <w:tc>
          <w:tcPr>
            <w:tcW w:w="0" w:type="auto"/>
            <w:tcBorders>
              <w:top w:val="single" w:sz="4" w:space="0" w:color="5B9BD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b/>
                <w:bCs/>
                <w:color w:val="000000"/>
                <w:lang w:eastAsia="tr-TR"/>
              </w:rPr>
              <w:t>NAME OF THE ORGANIZATION IN THE REGISTRY OF ASSOCIATIONS:</w:t>
            </w:r>
          </w:p>
        </w:tc>
        <w:tc>
          <w:tcPr>
            <w:tcW w:w="0" w:type="auto"/>
            <w:tcBorders>
              <w:top w:val="single" w:sz="4" w:space="0" w:color="5B9BD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ILKSENOL YOUTH MOVEMENT ASSOCIATION</w:t>
            </w:r>
          </w:p>
        </w:tc>
      </w:tr>
      <w:tr w:rsidR="00D539AB" w:rsidRPr="00B70C4A" w:rsidTr="00CE3A25">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ACRONYM</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İLKSENOL</w:t>
            </w:r>
          </w:p>
        </w:tc>
      </w:tr>
      <w:tr w:rsidR="00D539AB" w:rsidRPr="00B70C4A" w:rsidTr="00CE3A25">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b/>
                <w:bCs/>
                <w:color w:val="000000"/>
                <w:lang w:eastAsia="tr-TR"/>
              </w:rPr>
              <w:t>AD</w:t>
            </w:r>
            <w:r>
              <w:rPr>
                <w:rFonts w:eastAsia="Times New Roman"/>
                <w:b/>
                <w:bCs/>
                <w:color w:val="000000"/>
                <w:lang w:eastAsia="tr-TR"/>
              </w:rPr>
              <w:t>D</w:t>
            </w:r>
            <w:r w:rsidRPr="00B70C4A">
              <w:rPr>
                <w:rFonts w:eastAsia="Times New Roman"/>
                <w:b/>
                <w:bCs/>
                <w:color w:val="000000"/>
                <w:lang w:eastAsia="tr-TR"/>
              </w:rPr>
              <w:t>RES</w:t>
            </w:r>
            <w:r>
              <w:rPr>
                <w:rFonts w:eastAsia="Times New Roman"/>
                <w:b/>
                <w:bCs/>
                <w:color w:val="000000"/>
                <w:lang w:eastAsia="tr-TR"/>
              </w:rPr>
              <w:t>S</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Sultançiftliği Şehit Hikmet Baysal Gençlik ve Sanat Merkezi. Sultançiftliği Mah. Gazi Mustafa Kemal Cad. No:31 Sultangazi/ İstanbul</w:t>
            </w:r>
          </w:p>
        </w:tc>
      </w:tr>
      <w:tr w:rsidR="00D539AB" w:rsidRPr="00B70C4A" w:rsidTr="00CE3A25">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CITY</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İSTANBUL</w:t>
            </w:r>
          </w:p>
        </w:tc>
      </w:tr>
      <w:tr w:rsidR="00D539AB" w:rsidRPr="00B70C4A" w:rsidTr="00CE3A25">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POST CODE</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34035</w:t>
            </w:r>
          </w:p>
        </w:tc>
      </w:tr>
      <w:tr w:rsidR="00D539AB" w:rsidRPr="00B70C4A" w:rsidTr="00CE3A25">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COUNTRY</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Turkey</w:t>
            </w:r>
          </w:p>
        </w:tc>
      </w:tr>
      <w:tr w:rsidR="00D539AB" w:rsidRPr="00B70C4A" w:rsidTr="00CE3A25">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REGISTRATION NUMBER</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34-249-149</w:t>
            </w:r>
          </w:p>
        </w:tc>
      </w:tr>
      <w:tr w:rsidR="00D539AB" w:rsidRPr="00B70C4A" w:rsidTr="00CE3A25">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MAIL ADDRESS</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info@ilksenol.org.tr</w:t>
            </w:r>
          </w:p>
        </w:tc>
      </w:tr>
      <w:tr w:rsidR="00D539AB" w:rsidRPr="00B70C4A" w:rsidTr="00CE3A25">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WEBSI</w:t>
            </w:r>
            <w:r w:rsidRPr="00B70C4A">
              <w:rPr>
                <w:rFonts w:eastAsia="Times New Roman"/>
                <w:b/>
                <w:bCs/>
                <w:color w:val="000000"/>
                <w:lang w:eastAsia="tr-TR"/>
              </w:rPr>
              <w:t>TE:</w:t>
            </w:r>
          </w:p>
        </w:tc>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E90C95" w:rsidP="00CE3A25">
            <w:pPr>
              <w:spacing w:line="240" w:lineRule="auto"/>
              <w:rPr>
                <w:rFonts w:ascii="Times New Roman" w:eastAsia="Times New Roman" w:hAnsi="Times New Roman" w:cs="Times New Roman"/>
                <w:sz w:val="24"/>
                <w:szCs w:val="24"/>
                <w:lang w:eastAsia="tr-TR"/>
              </w:rPr>
            </w:pPr>
            <w:hyperlink r:id="rId9" w:history="1">
              <w:r w:rsidR="00D539AB" w:rsidRPr="00B70C4A">
                <w:rPr>
                  <w:rFonts w:eastAsia="Times New Roman"/>
                  <w:color w:val="0000FF"/>
                  <w:u w:val="single"/>
                  <w:lang w:eastAsia="tr-TR"/>
                </w:rPr>
                <w:t>http://ilksenol.org.tr/</w:t>
              </w:r>
            </w:hyperlink>
          </w:p>
        </w:tc>
      </w:tr>
      <w:tr w:rsidR="00D539AB" w:rsidRPr="00B70C4A" w:rsidTr="00CE3A25">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TWI</w:t>
            </w:r>
            <w:r w:rsidRPr="00B70C4A">
              <w:rPr>
                <w:rFonts w:eastAsia="Times New Roman"/>
                <w:b/>
                <w:bCs/>
                <w:color w:val="000000"/>
                <w:lang w:eastAsia="tr-TR"/>
              </w:rPr>
              <w:t>TTER:</w:t>
            </w:r>
          </w:p>
        </w:tc>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E90C95" w:rsidP="00CE3A25">
            <w:pPr>
              <w:spacing w:line="240" w:lineRule="auto"/>
              <w:rPr>
                <w:rFonts w:ascii="Times New Roman" w:eastAsia="Times New Roman" w:hAnsi="Times New Roman" w:cs="Times New Roman"/>
                <w:sz w:val="24"/>
                <w:szCs w:val="24"/>
                <w:lang w:eastAsia="tr-TR"/>
              </w:rPr>
            </w:pPr>
            <w:hyperlink r:id="rId10" w:history="1">
              <w:r w:rsidR="00D539AB" w:rsidRPr="00B70C4A">
                <w:rPr>
                  <w:rFonts w:eastAsia="Times New Roman"/>
                  <w:color w:val="1155CC"/>
                  <w:sz w:val="23"/>
                  <w:szCs w:val="23"/>
                  <w:u w:val="single"/>
                  <w:lang w:eastAsia="tr-TR"/>
                </w:rPr>
                <w:t>@ilksenolgenclik</w:t>
              </w:r>
            </w:hyperlink>
          </w:p>
        </w:tc>
      </w:tr>
      <w:tr w:rsidR="00D539AB" w:rsidRPr="00B70C4A" w:rsidTr="00CE3A25">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I</w:t>
            </w:r>
            <w:r w:rsidRPr="00B70C4A">
              <w:rPr>
                <w:rFonts w:eastAsia="Times New Roman"/>
                <w:b/>
                <w:bCs/>
                <w:color w:val="000000"/>
                <w:lang w:eastAsia="tr-TR"/>
              </w:rPr>
              <w:t>NSTAGRAM</w:t>
            </w:r>
          </w:p>
        </w:tc>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E90C95" w:rsidP="00CE3A25">
            <w:pPr>
              <w:spacing w:line="240" w:lineRule="auto"/>
              <w:rPr>
                <w:rFonts w:ascii="Times New Roman" w:eastAsia="Times New Roman" w:hAnsi="Times New Roman" w:cs="Times New Roman"/>
                <w:sz w:val="24"/>
                <w:szCs w:val="24"/>
                <w:lang w:eastAsia="tr-TR"/>
              </w:rPr>
            </w:pPr>
            <w:hyperlink r:id="rId11" w:history="1">
              <w:r w:rsidR="00D539AB" w:rsidRPr="00B70C4A">
                <w:rPr>
                  <w:rFonts w:eastAsia="Times New Roman"/>
                  <w:color w:val="1155CC"/>
                  <w:sz w:val="23"/>
                  <w:szCs w:val="23"/>
                  <w:u w:val="single"/>
                  <w:lang w:eastAsia="tr-TR"/>
                </w:rPr>
                <w:t>İlksenolgenclikhareketi</w:t>
              </w:r>
            </w:hyperlink>
          </w:p>
        </w:tc>
      </w:tr>
      <w:tr w:rsidR="00D539AB" w:rsidRPr="00B70C4A" w:rsidTr="00CE3A25">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PHONE NUMBER</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+905306134472</w:t>
            </w:r>
          </w:p>
        </w:tc>
      </w:tr>
      <w:tr w:rsidR="00D539AB" w:rsidRPr="00B70C4A" w:rsidTr="00CE3A25">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PHONE NUMBER 2</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+905325963089</w:t>
            </w:r>
          </w:p>
        </w:tc>
      </w:tr>
      <w:tr w:rsidR="00D539AB" w:rsidRPr="00B70C4A" w:rsidTr="00CE3A25">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ACCREDITATION</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rsidR="00E90C95" w:rsidRDefault="00E90C95" w:rsidP="00CE3A25">
            <w:pPr>
              <w:spacing w:line="240" w:lineRule="auto"/>
              <w:rPr>
                <w:rFonts w:eastAsia="Times New Roman"/>
                <w:color w:val="000000"/>
                <w:lang w:eastAsia="tr-TR"/>
              </w:rPr>
            </w:pPr>
            <w:r w:rsidRPr="00E90C95">
              <w:rPr>
                <w:rFonts w:eastAsia="Times New Roman"/>
                <w:color w:val="000000"/>
                <w:lang w:eastAsia="tr-TR"/>
              </w:rPr>
              <w:t>ESC50 Quality label reference: 2022-1-TR01-ESC50-QLA-000091969.</w:t>
            </w:r>
          </w:p>
          <w:p w:rsidR="00D539AB" w:rsidRPr="00B70C4A" w:rsidRDefault="00D539AB" w:rsidP="00CE3A25">
            <w:pPr>
              <w:spacing w:line="240" w:lineRule="auto"/>
              <w:rPr>
                <w:rFonts w:ascii="Times New Roman" w:eastAsia="Times New Roman" w:hAnsi="Times New Roman" w:cs="Times New Roman"/>
                <w:sz w:val="24"/>
                <w:szCs w:val="24"/>
                <w:lang w:eastAsia="tr-TR"/>
              </w:rPr>
            </w:pPr>
            <w:bookmarkStart w:id="0" w:name="_GoBack"/>
            <w:bookmarkEnd w:id="0"/>
            <w:r w:rsidRPr="00B70C4A">
              <w:rPr>
                <w:rFonts w:eastAsia="Times New Roman"/>
                <w:color w:val="000000"/>
                <w:lang w:eastAsia="tr-TR"/>
              </w:rPr>
              <w:t>Th</w:t>
            </w:r>
            <w:r>
              <w:rPr>
                <w:rFonts w:eastAsia="Times New Roman"/>
                <w:color w:val="000000"/>
                <w:lang w:eastAsia="tr-TR"/>
              </w:rPr>
              <w:t>e KA150-YOU is under evaluation</w:t>
            </w:r>
            <w:r w:rsidRPr="00B70C4A">
              <w:rPr>
                <w:rFonts w:eastAsia="Times New Roman"/>
                <w:color w:val="000000"/>
                <w:lang w:eastAsia="tr-TR"/>
              </w:rPr>
              <w:t>.</w:t>
            </w:r>
          </w:p>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The European Humanitarian Aid Quality Label Full Procedure is under evaluation.</w:t>
            </w:r>
          </w:p>
        </w:tc>
      </w:tr>
      <w:tr w:rsidR="00D539AB" w:rsidRPr="00B70C4A" w:rsidTr="00CE3A25">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b/>
                <w:bCs/>
                <w:color w:val="000000"/>
                <w:lang w:eastAsia="tr-TR"/>
              </w:rPr>
              <w:t>ORGANIZATION TYPE:</w:t>
            </w:r>
          </w:p>
        </w:tc>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color w:val="000000"/>
                <w:lang w:eastAsia="tr-TR"/>
              </w:rPr>
              <w:t>NGO, ASSOCIATION</w:t>
            </w:r>
          </w:p>
        </w:tc>
      </w:tr>
      <w:tr w:rsidR="00D539AB" w:rsidRPr="00B70C4A" w:rsidTr="00CE3A25">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b/>
                <w:bCs/>
                <w:color w:val="000000"/>
                <w:lang w:eastAsia="tr-TR"/>
              </w:rPr>
              <w:t>IS IT A PUBLIC INSTITUTION?</w:t>
            </w:r>
          </w:p>
        </w:tc>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color w:val="000000"/>
                <w:lang w:eastAsia="tr-TR"/>
              </w:rPr>
              <w:t>NO</w:t>
            </w:r>
          </w:p>
        </w:tc>
      </w:tr>
      <w:tr w:rsidR="00D539AB" w:rsidRPr="00B70C4A" w:rsidTr="00CE3A25">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b/>
                <w:bCs/>
                <w:color w:val="000000"/>
                <w:lang w:eastAsia="tr-TR"/>
              </w:rPr>
              <w:t>IS IT A NON-PROFIT ORGANIZATION?</w:t>
            </w:r>
          </w:p>
        </w:tc>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Yes</w:t>
            </w:r>
          </w:p>
        </w:tc>
      </w:tr>
    </w:tbl>
    <w:p w:rsidR="00D539AB" w:rsidRPr="00B70C4A" w:rsidRDefault="00D539AB" w:rsidP="00D539AB">
      <w:pPr>
        <w:spacing w:after="0" w:line="240" w:lineRule="auto"/>
        <w:rPr>
          <w:rFonts w:ascii="Times New Roman" w:eastAsia="Times New Roman" w:hAnsi="Times New Roman" w:cs="Times New Roman"/>
          <w:sz w:val="24"/>
          <w:szCs w:val="24"/>
          <w:lang w:eastAsia="tr-TR"/>
        </w:rPr>
      </w:pPr>
    </w:p>
    <w:tbl>
      <w:tblPr>
        <w:tblW w:w="0" w:type="auto"/>
        <w:tblCellMar>
          <w:top w:w="15" w:type="dxa"/>
          <w:left w:w="15" w:type="dxa"/>
          <w:bottom w:w="15" w:type="dxa"/>
          <w:right w:w="15" w:type="dxa"/>
        </w:tblCellMar>
        <w:tblLook w:val="04A0" w:firstRow="1" w:lastRow="0" w:firstColumn="1" w:lastColumn="0" w:noHBand="0" w:noVBand="1"/>
      </w:tblPr>
      <w:tblGrid>
        <w:gridCol w:w="1722"/>
        <w:gridCol w:w="2839"/>
      </w:tblGrid>
      <w:tr w:rsidR="00D539AB" w:rsidRPr="00B70C4A" w:rsidTr="00CE3A25">
        <w:tc>
          <w:tcPr>
            <w:tcW w:w="0" w:type="auto"/>
            <w:gridSpan w:val="2"/>
            <w:tcBorders>
              <w:top w:val="single" w:sz="4" w:space="0" w:color="5B9BD5"/>
              <w:left w:val="single" w:sz="4" w:space="0" w:color="5B9BD5"/>
              <w:bottom w:val="single" w:sz="4" w:space="0" w:color="5B9BD5"/>
              <w:right w:val="single" w:sz="4" w:space="0" w:color="5B9BD5"/>
            </w:tcBorders>
            <w:shd w:val="clear" w:color="auto" w:fill="5B9BD5"/>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b/>
                <w:bCs/>
                <w:color w:val="FFFFFF"/>
                <w:lang w:eastAsia="tr-TR"/>
              </w:rPr>
              <w:lastRenderedPageBreak/>
              <w:t>LEGAL REPRESENTATIVE:</w:t>
            </w:r>
          </w:p>
        </w:tc>
      </w:tr>
      <w:tr w:rsidR="00D539AB" w:rsidRPr="00B70C4A" w:rsidTr="00CE3A25">
        <w:tc>
          <w:tcPr>
            <w:tcW w:w="0" w:type="auto"/>
            <w:tcBorders>
              <w:top w:val="single" w:sz="4" w:space="0" w:color="5B9BD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Title:</w:t>
            </w:r>
          </w:p>
        </w:tc>
        <w:tc>
          <w:tcPr>
            <w:tcW w:w="0" w:type="auto"/>
            <w:tcBorders>
              <w:top w:val="single" w:sz="4" w:space="0" w:color="5B9BD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Mr.</w:t>
            </w:r>
          </w:p>
        </w:tc>
      </w:tr>
      <w:tr w:rsidR="00D539AB" w:rsidRPr="00B70C4A" w:rsidTr="00CE3A25">
        <w:trPr>
          <w:trHeight w:val="375"/>
        </w:trPr>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Name</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Murat</w:t>
            </w:r>
          </w:p>
        </w:tc>
      </w:tr>
      <w:tr w:rsidR="00D539AB" w:rsidRPr="00B70C4A" w:rsidTr="00CE3A25">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Surname</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KENAN</w:t>
            </w:r>
          </w:p>
        </w:tc>
      </w:tr>
      <w:tr w:rsidR="00D539AB" w:rsidRPr="00B70C4A" w:rsidTr="00CE3A25">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Gender</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color w:val="000000"/>
                <w:lang w:eastAsia="tr-TR"/>
              </w:rPr>
              <w:t>Male</w:t>
            </w:r>
          </w:p>
        </w:tc>
      </w:tr>
      <w:tr w:rsidR="00D539AB" w:rsidRPr="00B70C4A" w:rsidTr="00CE3A25">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Department</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color w:val="000000"/>
                <w:lang w:eastAsia="tr-TR"/>
              </w:rPr>
              <w:t>Management Board</w:t>
            </w:r>
          </w:p>
        </w:tc>
      </w:tr>
      <w:tr w:rsidR="00D539AB" w:rsidRPr="00B70C4A" w:rsidTr="00CE3A25">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Position</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color w:val="000000"/>
                <w:lang w:eastAsia="tr-TR"/>
              </w:rPr>
              <w:t>President</w:t>
            </w:r>
          </w:p>
        </w:tc>
      </w:tr>
      <w:tr w:rsidR="00D539AB" w:rsidRPr="00B70C4A" w:rsidTr="00CE3A25">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b/>
                <w:bCs/>
                <w:color w:val="000000"/>
                <w:lang w:eastAsia="tr-TR"/>
              </w:rPr>
              <w:t>Email:</w:t>
            </w:r>
          </w:p>
        </w:tc>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murat.yoldas@ilksenol.org.tr</w:t>
            </w:r>
          </w:p>
        </w:tc>
      </w:tr>
      <w:tr w:rsidR="00D539AB" w:rsidRPr="00B70C4A" w:rsidTr="00CE3A25">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Phone Number</w:t>
            </w:r>
            <w:r w:rsidRPr="00B70C4A">
              <w:rPr>
                <w:rFonts w:eastAsia="Times New Roman"/>
                <w:b/>
                <w:bCs/>
                <w:color w:val="000000"/>
                <w:lang w:eastAsia="tr-TR"/>
              </w:rPr>
              <w:t>: </w:t>
            </w:r>
          </w:p>
        </w:tc>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+90 530 281 9844</w:t>
            </w:r>
          </w:p>
        </w:tc>
      </w:tr>
    </w:tbl>
    <w:p w:rsidR="00D539AB" w:rsidRPr="00B70C4A" w:rsidRDefault="00D539AB" w:rsidP="00D539AB">
      <w:pPr>
        <w:spacing w:after="0" w:line="240" w:lineRule="auto"/>
        <w:rPr>
          <w:rFonts w:ascii="Times New Roman" w:eastAsia="Times New Roman" w:hAnsi="Times New Roman" w:cs="Times New Roman"/>
          <w:sz w:val="24"/>
          <w:szCs w:val="24"/>
          <w:lang w:eastAsia="tr-TR"/>
        </w:rPr>
      </w:pPr>
    </w:p>
    <w:tbl>
      <w:tblPr>
        <w:tblW w:w="0" w:type="auto"/>
        <w:tblCellMar>
          <w:top w:w="15" w:type="dxa"/>
          <w:left w:w="15" w:type="dxa"/>
          <w:bottom w:w="15" w:type="dxa"/>
          <w:right w:w="15" w:type="dxa"/>
        </w:tblCellMar>
        <w:tblLook w:val="04A0" w:firstRow="1" w:lastRow="0" w:firstColumn="1" w:lastColumn="0" w:noHBand="0" w:noVBand="1"/>
      </w:tblPr>
      <w:tblGrid>
        <w:gridCol w:w="1722"/>
        <w:gridCol w:w="2643"/>
      </w:tblGrid>
      <w:tr w:rsidR="00D539AB" w:rsidRPr="00B70C4A" w:rsidTr="00CE3A25">
        <w:tc>
          <w:tcPr>
            <w:tcW w:w="0" w:type="auto"/>
            <w:gridSpan w:val="2"/>
            <w:tcBorders>
              <w:top w:val="single" w:sz="4" w:space="0" w:color="5B9BD5"/>
              <w:left w:val="single" w:sz="4" w:space="0" w:color="5B9BD5"/>
              <w:bottom w:val="single" w:sz="4" w:space="0" w:color="5B9BD5"/>
              <w:right w:val="single" w:sz="4" w:space="0" w:color="5B9BD5"/>
            </w:tcBorders>
            <w:shd w:val="clear" w:color="auto" w:fill="5B9BD5"/>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b/>
                <w:bCs/>
                <w:color w:val="FFFFFF"/>
                <w:lang w:eastAsia="tr-TR"/>
              </w:rPr>
              <w:t>CONTACT PERSON</w:t>
            </w:r>
          </w:p>
        </w:tc>
      </w:tr>
      <w:tr w:rsidR="00D539AB" w:rsidRPr="00B70C4A" w:rsidTr="00CE3A25">
        <w:tc>
          <w:tcPr>
            <w:tcW w:w="0" w:type="auto"/>
            <w:tcBorders>
              <w:top w:val="single" w:sz="4" w:space="0" w:color="5B9BD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Title:</w:t>
            </w:r>
          </w:p>
        </w:tc>
        <w:tc>
          <w:tcPr>
            <w:tcW w:w="0" w:type="auto"/>
            <w:tcBorders>
              <w:top w:val="single" w:sz="4" w:space="0" w:color="5B9BD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Ms.</w:t>
            </w:r>
          </w:p>
        </w:tc>
      </w:tr>
      <w:tr w:rsidR="00D539AB" w:rsidRPr="00B70C4A" w:rsidTr="00CE3A25">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Name</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Öznur </w:t>
            </w:r>
          </w:p>
        </w:tc>
      </w:tr>
      <w:tr w:rsidR="00D539AB" w:rsidRPr="00B70C4A" w:rsidTr="00CE3A25">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Surname</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ALTINDAL</w:t>
            </w:r>
          </w:p>
        </w:tc>
      </w:tr>
      <w:tr w:rsidR="00D539AB" w:rsidRPr="00B70C4A" w:rsidTr="00CE3A25">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Gender</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color w:val="000000"/>
                <w:lang w:eastAsia="tr-TR"/>
              </w:rPr>
              <w:t>Female</w:t>
            </w:r>
          </w:p>
        </w:tc>
      </w:tr>
      <w:tr w:rsidR="00D539AB" w:rsidRPr="00B70C4A" w:rsidTr="00CE3A25">
        <w:trPr>
          <w:trHeight w:val="620"/>
        </w:trPr>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Department</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color w:val="000000"/>
                <w:lang w:eastAsia="tr-TR"/>
              </w:rPr>
              <w:t>Management Board</w:t>
            </w:r>
          </w:p>
        </w:tc>
      </w:tr>
      <w:tr w:rsidR="00D539AB" w:rsidRPr="00B70C4A" w:rsidTr="00CE3A25">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Position</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Proje</w:t>
            </w:r>
            <w:r>
              <w:rPr>
                <w:rFonts w:eastAsia="Times New Roman"/>
                <w:color w:val="000000"/>
                <w:lang w:eastAsia="tr-TR"/>
              </w:rPr>
              <w:t>ct Coordinator</w:t>
            </w:r>
          </w:p>
        </w:tc>
      </w:tr>
      <w:tr w:rsidR="00D539AB" w:rsidRPr="00B70C4A" w:rsidTr="00CE3A25">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b/>
                <w:bCs/>
                <w:color w:val="000000"/>
                <w:lang w:eastAsia="tr-TR"/>
              </w:rPr>
              <w:t>Email:</w:t>
            </w:r>
          </w:p>
        </w:tc>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oznuraltindal0@gmail.com</w:t>
            </w:r>
          </w:p>
        </w:tc>
      </w:tr>
      <w:tr w:rsidR="00D539AB" w:rsidRPr="00B70C4A" w:rsidTr="00CE3A25">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Phone Number</w:t>
            </w:r>
            <w:r w:rsidRPr="00B70C4A">
              <w:rPr>
                <w:rFonts w:eastAsia="Times New Roman"/>
                <w:b/>
                <w:bCs/>
                <w:color w:val="000000"/>
                <w:lang w:eastAsia="tr-TR"/>
              </w:rPr>
              <w:t>: </w:t>
            </w:r>
          </w:p>
        </w:tc>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rsidR="00D539AB" w:rsidRPr="00B70C4A" w:rsidRDefault="00D539AB" w:rsidP="00CE3A25">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+905464388968</w:t>
            </w:r>
          </w:p>
        </w:tc>
      </w:tr>
    </w:tbl>
    <w:p w:rsidR="0044766F" w:rsidRDefault="0044766F"/>
    <w:tbl>
      <w:tblPr>
        <w:tblStyle w:val="aa"/>
        <w:tblW w:w="9062" w:type="dxa"/>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00" w:firstRow="0" w:lastRow="0" w:firstColumn="0" w:lastColumn="0" w:noHBand="0" w:noVBand="1"/>
      </w:tblPr>
      <w:tblGrid>
        <w:gridCol w:w="2486"/>
        <w:gridCol w:w="6576"/>
      </w:tblGrid>
      <w:tr w:rsidR="0044766F">
        <w:tc>
          <w:tcPr>
            <w:tcW w:w="9062" w:type="dxa"/>
            <w:gridSpan w:val="2"/>
            <w:tcBorders>
              <w:top w:val="single" w:sz="4" w:space="0" w:color="5B9BD5"/>
              <w:left w:val="single" w:sz="4" w:space="0" w:color="5B9BD5"/>
              <w:bottom w:val="single" w:sz="4" w:space="0" w:color="5B9BD5"/>
              <w:right w:val="single" w:sz="4" w:space="0" w:color="5B9BD5"/>
            </w:tcBorders>
            <w:shd w:val="clear" w:color="auto" w:fill="5B9BD5"/>
          </w:tcPr>
          <w:p w:rsidR="0044766F" w:rsidRDefault="00D539AB">
            <w:pPr>
              <w:rPr>
                <w:b/>
                <w:color w:val="FFFFFF"/>
              </w:rPr>
            </w:pPr>
            <w:r w:rsidRPr="00B70C4A">
              <w:rPr>
                <w:rFonts w:eastAsia="Times New Roman"/>
                <w:color w:val="FFFFFF"/>
                <w:lang w:eastAsia="tr-TR"/>
              </w:rPr>
              <w:t>The organization's story and past experiences:</w:t>
            </w:r>
          </w:p>
        </w:tc>
      </w:tr>
      <w:tr w:rsidR="0044766F">
        <w:tc>
          <w:tcPr>
            <w:tcW w:w="2486" w:type="dxa"/>
            <w:shd w:val="clear" w:color="auto" w:fill="DEEAF6"/>
          </w:tcPr>
          <w:p w:rsidR="0044766F" w:rsidRDefault="00D539AB">
            <w:pPr>
              <w:jc w:val="center"/>
              <w:rPr>
                <w:b/>
              </w:rPr>
            </w:pPr>
            <w:r w:rsidRPr="00B70C4A">
              <w:rPr>
                <w:rFonts w:eastAsia="Times New Roman"/>
                <w:b/>
                <w:bCs/>
                <w:color w:val="000000"/>
                <w:lang w:eastAsia="tr-TR"/>
              </w:rPr>
              <w:t>Brief description of the organization:</w:t>
            </w:r>
          </w:p>
        </w:tc>
        <w:tc>
          <w:tcPr>
            <w:tcW w:w="6576" w:type="dxa"/>
            <w:shd w:val="clear" w:color="auto" w:fill="DEEAF6"/>
          </w:tcPr>
          <w:p w:rsidR="00D539AB" w:rsidRDefault="00D539AB">
            <w:r w:rsidRPr="00D539AB">
              <w:t>Our association is committed to promoting sport and wellness within our community. We believe that individuals can lead a happier and more fulfilling life by participating in sports and maintaining a healthy lifestyle. To this end, we are working on various projects that aim to encourage people of all ages to get active and adopt healthy habits. These projects can range from organizing sporting events and activities to providing information and resources about nutrition and wellness. We are committed to making a positive impact on the health and well-being of our community.</w:t>
            </w:r>
          </w:p>
          <w:p w:rsidR="0044766F" w:rsidRDefault="00D539AB">
            <w:r w:rsidRPr="00D539AB">
              <w:t xml:space="preserve">We work with various partners, including local sports clubs, schools and community organizations to bring our projects to life. We are always looking for new ways to encourage and inspire people to live healthier lives. We are proud to be a valuable resource for our </w:t>
            </w:r>
            <w:r w:rsidRPr="00D539AB">
              <w:lastRenderedPageBreak/>
              <w:t>community and look forward to continuing to make a positive difference in the years to come.</w:t>
            </w:r>
          </w:p>
          <w:p w:rsidR="0044766F" w:rsidRDefault="00D539AB">
            <w:r w:rsidRPr="00D539AB">
              <w:t>In addition to direct programming, we also conduct advocacy work to support the importance of sport and physical activity in society. We believe we can create a more active and healthy population by raising awareness and advocating for policies and programs that support sports and healthy living. We welcome the participation of community members, athletes and sports enthusiasts who share our vision and values and encourage everyone to participate in the important work we do.</w:t>
            </w:r>
          </w:p>
          <w:p w:rsidR="0044766F" w:rsidRDefault="00D539AB">
            <w:r w:rsidRPr="00D539AB">
              <w:t>We are committed to making sport and wellness accessible and inclusive for all members of our community. We believe that everyone should have the opportunity to participate and benefit from the positive impact of sport and physical activity on health and well-being. To this end, we work to remove barriers and create opportunities for everyone, regardless of age, ability or socio-economic status. We believe we can create a more active and healthy population for all by working together and advocating policies and programs that promote sport and wellness.</w:t>
            </w:r>
          </w:p>
          <w:p w:rsidR="00D539AB" w:rsidRDefault="00D539AB" w:rsidP="00D539AB">
            <w:r>
              <w:t>We recognize that there are many factors that can affect an individual's ability to participate in sports and maintain a healthy lifestyle, and we are committed to addressing these challenges. We work to identify and remove the barriers that prevent people from exercising and living healthy, and we strive to create an environment that supports and embraces everyone. We believe we can create a more active and healthy population for all by working together and advocating policies and programs that promote sport and wellness.</w:t>
            </w:r>
          </w:p>
          <w:p w:rsidR="0044766F" w:rsidRDefault="00D539AB" w:rsidP="00D539AB">
            <w:r>
              <w:t>Our association has 1 library, 1 training hall and 1 study office. It also has 5 professional employees, 15 academic advisors and 500+ volunteers.</w:t>
            </w:r>
          </w:p>
        </w:tc>
      </w:tr>
      <w:tr w:rsidR="0044766F">
        <w:tc>
          <w:tcPr>
            <w:tcW w:w="2486" w:type="dxa"/>
            <w:shd w:val="clear" w:color="auto" w:fill="auto"/>
          </w:tcPr>
          <w:p w:rsidR="0044766F" w:rsidRDefault="00D539AB">
            <w:pPr>
              <w:jc w:val="center"/>
              <w:rPr>
                <w:b/>
              </w:rPr>
            </w:pPr>
            <w:r w:rsidRPr="000C1176">
              <w:rPr>
                <w:rFonts w:eastAsia="Times New Roman"/>
                <w:b/>
                <w:bCs/>
                <w:color w:val="000000"/>
                <w:lang w:eastAsia="tr-TR"/>
              </w:rPr>
              <w:lastRenderedPageBreak/>
              <w:t>What is the organization's work and experience in matters related to this application?</w:t>
            </w:r>
          </w:p>
        </w:tc>
        <w:tc>
          <w:tcPr>
            <w:tcW w:w="6576" w:type="dxa"/>
            <w:shd w:val="clear" w:color="auto" w:fill="auto"/>
          </w:tcPr>
          <w:p w:rsidR="00D539AB" w:rsidRDefault="00D539AB" w:rsidP="00D539AB">
            <w:pPr>
              <w:jc w:val="both"/>
            </w:pPr>
            <w:r>
              <w:t>As the association, we attach great importance to the principles of European Union's respect for human rights, including unity, human dignity, freedom, democracy, equality, rule of law and the rights of persons belonging to minorities, and work in line with these principles. these principles. We carry out projects in line with these principles.</w:t>
            </w:r>
          </w:p>
          <w:p w:rsidR="00D539AB" w:rsidRDefault="00D539AB" w:rsidP="00D539AB">
            <w:pPr>
              <w:jc w:val="both"/>
            </w:pPr>
            <w:r>
              <w:t>The projects we have implemented as an association are as follows:</w:t>
            </w:r>
          </w:p>
          <w:p w:rsidR="00D539AB" w:rsidRDefault="00D539AB" w:rsidP="00D539AB">
            <w:pPr>
              <w:jc w:val="both"/>
            </w:pPr>
            <w:r>
              <w:t>1. Sports Culture: Our KA1 project is a youth exchange project involving the participation of young people from EU member states within the scope of Individuals' Learning Mobility. Our project numbered 2020-2-TR01-KA105-095879 was financed by the Turkish National Agency. This project aims to use sport as a tool to support and understand the diversity of cultures and all other differences between young people.</w:t>
            </w:r>
          </w:p>
          <w:p w:rsidR="00D539AB" w:rsidRDefault="00D539AB" w:rsidP="00D539AB">
            <w:pPr>
              <w:jc w:val="both"/>
            </w:pPr>
            <w:r>
              <w:lastRenderedPageBreak/>
              <w:t>2. Unity in Diversity: Our project is a training course project for youth workers from 9 different countries within the scope of KA1 Learning Mobility of Individuals. Our project numbered 2020-2-TR01-KA105-095692 was financed by the Turkish National Agency. We aim to develop the capacities of youth workers and volunteers in the field of intercultural youth work and to increase the quality of Erasmus+ projects by strengthening the awareness of cultural diversity of the participants.</w:t>
            </w:r>
          </w:p>
          <w:p w:rsidR="0044766F" w:rsidRDefault="00D539AB" w:rsidP="00D539AB">
            <w:pPr>
              <w:jc w:val="both"/>
            </w:pPr>
            <w:r>
              <w:t>Our partners are public institutions such as Sultangazi Municipality and Mardin Municipality. In addition, non-governmental organizations such as Rahmeteli, International Active Cities, Divan Research and Education Association are among the partners of our projects.</w:t>
            </w:r>
          </w:p>
          <w:p w:rsidR="003B4510" w:rsidRDefault="003B4510" w:rsidP="003B4510">
            <w:pPr>
              <w:jc w:val="both"/>
            </w:pPr>
            <w:r w:rsidRPr="00D7459D">
              <w:t>Our Major Experiences</w:t>
            </w:r>
            <w:r>
              <w:t>;</w:t>
            </w:r>
          </w:p>
          <w:p w:rsidR="003B4510" w:rsidRDefault="003B4510" w:rsidP="003B4510">
            <w:pPr>
              <w:jc w:val="both"/>
            </w:pPr>
            <w:r>
              <w:t xml:space="preserve">2020-2-TR01-KA105-095879 </w:t>
            </w:r>
            <w:r w:rsidRPr="00D7459D">
              <w:t>sports culture</w:t>
            </w:r>
          </w:p>
          <w:p w:rsidR="003B4510" w:rsidRDefault="003B4510" w:rsidP="003B4510">
            <w:pPr>
              <w:jc w:val="both"/>
            </w:pPr>
            <w:r>
              <w:t>2020-2-TR01-KA105-095692 Unity in Diversity</w:t>
            </w:r>
          </w:p>
          <w:p w:rsidR="003B4510" w:rsidRDefault="003B4510" w:rsidP="003B4510">
            <w:pPr>
              <w:jc w:val="both"/>
            </w:pPr>
            <w:r>
              <w:t>2021-1-TR01-ESC30-SOL-000036564 European Migration Stories</w:t>
            </w:r>
          </w:p>
          <w:p w:rsidR="003B4510" w:rsidRDefault="003B4510" w:rsidP="003B4510">
            <w:pPr>
              <w:jc w:val="both"/>
            </w:pPr>
            <w:r>
              <w:t xml:space="preserve">2021-2-TR01-KA154-YOU-000040971 </w:t>
            </w:r>
            <w:r w:rsidRPr="00D7459D">
              <w:t>Turkey active volunteering summit</w:t>
            </w:r>
          </w:p>
          <w:p w:rsidR="003B4510" w:rsidRDefault="003B4510" w:rsidP="003B4510">
            <w:pPr>
              <w:jc w:val="both"/>
            </w:pPr>
            <w:r>
              <w:t xml:space="preserve">2022-1-TR01-ESC30-SOL-000064954 </w:t>
            </w:r>
            <w:r w:rsidRPr="00D7459D">
              <w:t>Let's break down the barriers together</w:t>
            </w:r>
          </w:p>
          <w:p w:rsidR="003B4510" w:rsidRDefault="003B4510" w:rsidP="003B4510">
            <w:pPr>
              <w:jc w:val="both"/>
            </w:pPr>
            <w:r>
              <w:t>2022-1-TR01-KA152-YOU-000062269 Include unify</w:t>
            </w:r>
          </w:p>
          <w:p w:rsidR="003B4510" w:rsidRDefault="003B4510" w:rsidP="003B4510">
            <w:pPr>
              <w:jc w:val="both"/>
            </w:pPr>
            <w:r>
              <w:t>2022-2-TR01-KA152-YOU-000090577 Green footprint</w:t>
            </w:r>
          </w:p>
          <w:p w:rsidR="003B4510" w:rsidRDefault="003B4510" w:rsidP="003B4510">
            <w:pPr>
              <w:jc w:val="both"/>
            </w:pPr>
            <w:r>
              <w:t xml:space="preserve">2022-2-TR01-KA153-YOU-000090685 </w:t>
            </w:r>
            <w:r w:rsidRPr="00D7459D">
              <w:t>Volunteer stories</w:t>
            </w:r>
          </w:p>
        </w:tc>
      </w:tr>
      <w:tr w:rsidR="0044766F">
        <w:tc>
          <w:tcPr>
            <w:tcW w:w="2486" w:type="dxa"/>
            <w:shd w:val="clear" w:color="auto" w:fill="DEEAF6"/>
          </w:tcPr>
          <w:p w:rsidR="0044766F" w:rsidRDefault="00D539AB">
            <w:pPr>
              <w:jc w:val="center"/>
              <w:rPr>
                <w:b/>
              </w:rPr>
            </w:pPr>
            <w:r w:rsidRPr="00EA1D8E">
              <w:rPr>
                <w:rFonts w:eastAsia="Times New Roman"/>
                <w:b/>
                <w:bCs/>
                <w:color w:val="000000"/>
                <w:lang w:eastAsia="tr-TR"/>
              </w:rPr>
              <w:lastRenderedPageBreak/>
              <w:t>Please provide information about the key personnel/persons who will be involved in the project and their past experiences and qualifications that will contribute to the project.</w:t>
            </w:r>
          </w:p>
        </w:tc>
        <w:tc>
          <w:tcPr>
            <w:tcW w:w="6576" w:type="dxa"/>
            <w:shd w:val="clear" w:color="auto" w:fill="DEEAF6"/>
          </w:tcPr>
          <w:p w:rsidR="00D539AB" w:rsidRDefault="00D539AB" w:rsidP="00D539AB">
            <w:pPr>
              <w:jc w:val="both"/>
            </w:pPr>
            <w:r>
              <w:t>Members of our sports association have already engaged in various sports-related activities such as trainings, workshops, tournaments and seminars. These activities include working in an organization, problem solving, conflict management, project management and sports activities techniques, as well as non-formal and non-formal education methods aimed at developing emotional intelligence, motivation and business management skills.</w:t>
            </w:r>
          </w:p>
          <w:p w:rsidR="00D539AB" w:rsidRDefault="00D539AB" w:rsidP="00D539AB">
            <w:pPr>
              <w:jc w:val="both"/>
            </w:pPr>
            <w:r>
              <w:t>Our key personnel have at least a bachelor's degree in fields such as sports management, psychology, coaching, international business and communication, and business administration. They will use their theoretical knowledge and previous experience to assist in the implementation and organization of the sports program and to disseminate the results of the project.</w:t>
            </w:r>
          </w:p>
          <w:p w:rsidR="00D539AB" w:rsidRDefault="00D539AB" w:rsidP="00D539AB">
            <w:pPr>
              <w:jc w:val="both"/>
            </w:pPr>
            <w:r>
              <w:t xml:space="preserve">The president of the association consists of a team of more than 150 volunteers and members, as well as 15 academic staff and 5 administrative staff. The academic staff consists of experts in fields such </w:t>
            </w:r>
            <w:r>
              <w:lastRenderedPageBreak/>
              <w:t>as child education, psychology, entrepreneurship, business, education, sports management, innovation and will take part in sports projects.</w:t>
            </w:r>
          </w:p>
          <w:p w:rsidR="00D539AB" w:rsidRDefault="00D539AB" w:rsidP="00D539AB">
            <w:pPr>
              <w:jc w:val="both"/>
            </w:pPr>
            <w:r>
              <w:t>Mahmut Talha Sağlam is a highly equipped and experienced sports professional who will play a key role in our sports projects. He started wrestling in Istanbul Wrestling Specialization Club during his secondary school years and achieved great success and became the Champion of Istanbul and Turkey. He then continued to represent our country at the national team level. After his active sportsmanship period, he completed his academic studies at Marmara University, Department of Sports Sciences, and completed his master's degree in Health Sciences. He also holds a master's degree in Sports Physiology from Okan University.</w:t>
            </w:r>
          </w:p>
          <w:p w:rsidR="00D539AB" w:rsidRDefault="00D539AB" w:rsidP="00D539AB">
            <w:pPr>
              <w:jc w:val="both"/>
            </w:pPr>
            <w:r>
              <w:t>During his university years, Mahmut had the opportunity to work as a sports trainer in the USA as part of a work and travel program. He also trained as a Pilates instructor by completing international trainings with The Pilates Coach and developing expertise in reformer and mat Pilates exercises. In 2021, he served as the Vice President and Member of the Board of the Turkish Bodybuilding, Fitness and Arm Wrestling Federation.</w:t>
            </w:r>
          </w:p>
          <w:p w:rsidR="0044766F" w:rsidRDefault="00D539AB" w:rsidP="00D539AB">
            <w:pPr>
              <w:jc w:val="both"/>
            </w:pPr>
            <w:r>
              <w:t>In addition to his professional achievements, Mahmut received a wide appreciation for the "Upright Posture Academy" he started on the SaglikliHoca.com blog page and on the Healthy Hodja YouTube channel. Its informative and engaging content attracted a wide audience, from young to old.</w:t>
            </w:r>
          </w:p>
          <w:p w:rsidR="00D539AB" w:rsidRDefault="00D539AB" w:rsidP="00D539AB">
            <w:pPr>
              <w:jc w:val="both"/>
            </w:pPr>
            <w:r>
              <w:t>Mahmut Talha Sağlam has a long and successful history of wrestling, which started at the Istanbul Wrestling Specialization Club during his secondary school years and eventually represented our country at the national team level. At the same time, he received Pilates trainer training and served as the Vice President and Board Member of the Turkish Bodybuilding, Fitness and Arm Wrestling Federation.</w:t>
            </w:r>
          </w:p>
          <w:p w:rsidR="00D539AB" w:rsidRDefault="00D539AB" w:rsidP="00D539AB">
            <w:pPr>
              <w:jc w:val="both"/>
            </w:pPr>
            <w:r>
              <w:t>Doğancan Gür will also contribute to our project with his experiences. Doğancan worked as Special Projects Manager at Sports Istanbul, where he was responsible for planning and managing projects that provide new sources of income to the company, implementing regulations to increase productivity, and managing site planning and implementation.</w:t>
            </w:r>
          </w:p>
          <w:p w:rsidR="00D539AB" w:rsidRDefault="00D539AB" w:rsidP="00D539AB">
            <w:pPr>
              <w:jc w:val="both"/>
            </w:pPr>
            <w:r>
              <w:t>Doğancan was responsible for the management of 60 facility employees as Facility Manager at IBB ISMek between 2014 and 2015. Between 2013 and 2015, he worked as a Project-based Brand Communication and Field Event Manager at Agency 2.0. Between 2011 and 2015, he took on the tasks of creating and implementing marketing and public relations plans, managing production processes, field planning and event applications as Project-based Brand Communication and Field Event Manager at Playmaker Sports &amp; Entertainment.</w:t>
            </w:r>
          </w:p>
          <w:p w:rsidR="00D539AB" w:rsidRDefault="00D539AB" w:rsidP="00D539AB">
            <w:pPr>
              <w:jc w:val="both"/>
            </w:pPr>
            <w:r>
              <w:lastRenderedPageBreak/>
              <w:t>Doğancan worked as a rowing athlete at Galatasaray Sports Club from 2005 to 2013, where he won numerous Turkish Championships and represented the Turkish National Team at World level. It will contribute to the better management of our projects with both its athlete and manager identity.</w:t>
            </w:r>
          </w:p>
          <w:p w:rsidR="00D539AB" w:rsidRDefault="00D539AB" w:rsidP="00D539AB">
            <w:pPr>
              <w:jc w:val="both"/>
            </w:pPr>
            <w:r>
              <w:t>Aykan Alan, who will be the key person in our project, has extensive experience in sports-related fields. Some of his notable experiences include:</w:t>
            </w:r>
          </w:p>
          <w:p w:rsidR="00D539AB" w:rsidRDefault="00D539AB">
            <w:pPr>
              <w:jc w:val="both"/>
              <w:rPr>
                <w:color w:val="000000"/>
                <w:sz w:val="23"/>
                <w:szCs w:val="23"/>
              </w:rPr>
            </w:pPr>
            <w:r w:rsidRPr="00D539AB">
              <w:rPr>
                <w:color w:val="000000"/>
                <w:sz w:val="23"/>
                <w:szCs w:val="23"/>
              </w:rPr>
              <w:t>He worked as a Master Trainer at Bakırköy Public Education Center, responsible for determining the success of students, participating in educational activities, adapting to work programs and providing information to students. Aykan worked as a coach at Istanbul Metropolitan Municipality (IMM) Spor Istanbul. In this role, he was responsible for evaluating the strengths and weaknesses of athletes, planning personalized training programs, ensuring high health and safety standards, and complying with legal and ethical standards.</w:t>
            </w:r>
          </w:p>
          <w:p w:rsidR="00D539AB" w:rsidRPr="00D539AB" w:rsidRDefault="00D539AB" w:rsidP="00D539AB">
            <w:pPr>
              <w:jc w:val="both"/>
              <w:rPr>
                <w:color w:val="000000"/>
                <w:sz w:val="23"/>
                <w:szCs w:val="23"/>
              </w:rPr>
            </w:pPr>
            <w:r w:rsidRPr="00D539AB">
              <w:rPr>
                <w:color w:val="000000"/>
                <w:sz w:val="23"/>
                <w:szCs w:val="23"/>
              </w:rPr>
              <w:t>At the same time, he completed his internship at the Ministry of Youth and Sports (GSB) Üsküdar District Sports Directorate, where he was responsible for doing office work, replying to web correspondence and social media posts, and keeping records.</w:t>
            </w:r>
          </w:p>
          <w:p w:rsidR="0044766F" w:rsidRDefault="00D539AB" w:rsidP="00D539AB">
            <w:pPr>
              <w:jc w:val="both"/>
              <w:rPr>
                <w:color w:val="000000"/>
                <w:sz w:val="23"/>
                <w:szCs w:val="23"/>
              </w:rPr>
            </w:pPr>
            <w:r w:rsidRPr="00D539AB">
              <w:rPr>
                <w:color w:val="000000"/>
                <w:sz w:val="23"/>
                <w:szCs w:val="23"/>
              </w:rPr>
              <w:t>Aykan also completed a series of certificates and trainings related to sports and disaster management such as Turkey Active Volunteering Summit Certificate, Disaster Risk Understanding Training Certificate, Traditional Turkish Archery Coaching Training Certificate, Disaster Risk Reduction Training Certificate and Personal Stress Management Certificate.</w:t>
            </w:r>
          </w:p>
        </w:tc>
      </w:tr>
    </w:tbl>
    <w:p w:rsidR="0044766F" w:rsidRDefault="0044766F"/>
    <w:sectPr w:rsidR="0044766F">
      <w:pgSz w:w="11906" w:h="16838"/>
      <w:pgMar w:top="709" w:right="1417" w:bottom="1417" w:left="1417" w:header="567" w:footer="567"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A2"/>
    <w:family w:val="roman"/>
    <w:pitch w:val="variable"/>
    <w:sig w:usb0="00000287" w:usb1="00000000" w:usb2="00000000" w:usb3="00000000" w:csb0="0000009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2134C"/>
    <w:multiLevelType w:val="multilevel"/>
    <w:tmpl w:val="1CC4D1E4"/>
    <w:lvl w:ilvl="0">
      <w:start w:val="1"/>
      <w:numFmt w:val="decimal"/>
      <w:pStyle w:val="Bal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66F"/>
    <w:rsid w:val="003B4510"/>
    <w:rsid w:val="0044766F"/>
    <w:rsid w:val="00D539AB"/>
    <w:rsid w:val="00E90C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D76144-C866-487A-B0FC-1CC419E0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hr-H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702"/>
    <w:pPr>
      <w:suppressAutoHyphens/>
    </w:pPr>
    <w:rPr>
      <w:lang w:eastAsia="zh-CN"/>
    </w:rPr>
  </w:style>
  <w:style w:type="paragraph" w:styleId="Balk1">
    <w:name w:val="heading 1"/>
    <w:basedOn w:val="Normal"/>
    <w:next w:val="Normal"/>
    <w:uiPriority w:val="9"/>
    <w:qFormat/>
    <w:pPr>
      <w:keepNext/>
      <w:keepLines/>
      <w:numPr>
        <w:numId w:val="1"/>
      </w:numPr>
      <w:spacing w:before="240" w:after="0"/>
      <w:outlineLvl w:val="0"/>
    </w:pPr>
    <w:rPr>
      <w:rFonts w:ascii="Cambria" w:eastAsia="Times New Roman" w:hAnsi="Cambria" w:cs="Cambria"/>
      <w:color w:val="365F91"/>
      <w:sz w:val="32"/>
      <w:szCs w:val="32"/>
      <w:lang w:val="en-US"/>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Times New Roman" w:hAnsi="Arial" w:cs="Aria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Arial" w:eastAsia="Calibri" w:hAnsi="Arial" w:cs="Aria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Arial" w:eastAsia="Calibri" w:hAnsi="Arial" w:cs="Arial" w:hint="default"/>
      <w:color w:val="auto"/>
      <w:sz w:val="2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BalloonTextChar">
    <w:name w:val="Balloon Text Char"/>
    <w:rPr>
      <w:rFonts w:ascii="Tahoma" w:hAnsi="Tahoma" w:cs="Tahoma"/>
      <w:sz w:val="16"/>
      <w:szCs w:val="16"/>
    </w:rPr>
  </w:style>
  <w:style w:type="character" w:customStyle="1" w:styleId="HeaderChar">
    <w:name w:val="Header Char"/>
    <w:basedOn w:val="VarsaylanParagrafYazTipi"/>
  </w:style>
  <w:style w:type="character" w:customStyle="1" w:styleId="FooterChar">
    <w:name w:val="Footer Char"/>
    <w:basedOn w:val="VarsaylanParagrafYazTipi"/>
  </w:style>
  <w:style w:type="character" w:styleId="Kpr">
    <w:name w:val="Hyperlink"/>
    <w:rPr>
      <w:color w:val="0000FF"/>
      <w:u w:val="single"/>
    </w:rPr>
  </w:style>
  <w:style w:type="character" w:customStyle="1" w:styleId="apple-converted-space">
    <w:name w:val="apple-converted-space"/>
    <w:basedOn w:val="VarsaylanParagrafYazTipi"/>
  </w:style>
  <w:style w:type="character" w:customStyle="1" w:styleId="Heading1Char">
    <w:name w:val="Heading 1 Char"/>
    <w:rPr>
      <w:rFonts w:ascii="Cambria" w:eastAsia="Times New Roman" w:hAnsi="Cambria" w:cs="Times New Roman"/>
      <w:color w:val="365F91"/>
      <w:sz w:val="32"/>
      <w:szCs w:val="32"/>
      <w:lang w:val="en-US"/>
    </w:rPr>
  </w:style>
  <w:style w:type="character" w:customStyle="1" w:styleId="textexposedshow">
    <w:name w:val="text_exposed_show"/>
    <w:basedOn w:val="VarsaylanParagrafYazTipi"/>
  </w:style>
  <w:style w:type="paragraph" w:customStyle="1" w:styleId="Heading">
    <w:name w:val="Heading"/>
    <w:basedOn w:val="Normal"/>
    <w:next w:val="GvdeMetni"/>
    <w:pPr>
      <w:keepNext/>
      <w:spacing w:before="240" w:after="120"/>
    </w:pPr>
    <w:rPr>
      <w:rFonts w:ascii="Liberation Sans" w:eastAsia="Microsoft YaHei" w:hAnsi="Liberation Sans" w:cs="Arial Unicode MS"/>
      <w:sz w:val="28"/>
      <w:szCs w:val="28"/>
    </w:rPr>
  </w:style>
  <w:style w:type="paragraph" w:styleId="GvdeMetni">
    <w:name w:val="Body Text"/>
    <w:basedOn w:val="Normal"/>
    <w:pPr>
      <w:spacing w:after="140" w:line="288" w:lineRule="auto"/>
    </w:pPr>
  </w:style>
  <w:style w:type="paragraph" w:styleId="Liste">
    <w:name w:val="List"/>
    <w:basedOn w:val="GvdeMetni"/>
    <w:rPr>
      <w:rFonts w:cs="Arial Unicode MS"/>
    </w:rPr>
  </w:style>
  <w:style w:type="paragraph" w:styleId="ResimYazs">
    <w:name w:val="caption"/>
    <w:basedOn w:val="Normal"/>
    <w:qFormat/>
    <w:pPr>
      <w:suppressLineNumbers/>
      <w:spacing w:before="120" w:after="120"/>
    </w:pPr>
    <w:rPr>
      <w:rFonts w:cs="Arial Unicode MS"/>
      <w:i/>
      <w:iCs/>
      <w:sz w:val="24"/>
      <w:szCs w:val="24"/>
    </w:rPr>
  </w:style>
  <w:style w:type="paragraph" w:customStyle="1" w:styleId="Index">
    <w:name w:val="Index"/>
    <w:basedOn w:val="Normal"/>
    <w:pPr>
      <w:suppressLineNumbers/>
    </w:pPr>
    <w:rPr>
      <w:rFonts w:cs="Arial Unicode MS"/>
    </w:rPr>
  </w:style>
  <w:style w:type="paragraph" w:styleId="BalonMetni">
    <w:name w:val="Balloon Text"/>
    <w:basedOn w:val="Normal"/>
    <w:pPr>
      <w:spacing w:after="0" w:line="240" w:lineRule="auto"/>
    </w:pPr>
    <w:rPr>
      <w:rFonts w:ascii="Tahoma" w:hAnsi="Tahoma" w:cs="Tahoma"/>
      <w:sz w:val="16"/>
      <w:szCs w:val="16"/>
      <w:lang w:val="x-none"/>
    </w:rPr>
  </w:style>
  <w:style w:type="paragraph" w:styleId="stbilgi">
    <w:name w:val="header"/>
    <w:basedOn w:val="Normal"/>
    <w:pPr>
      <w:spacing w:after="0" w:line="240" w:lineRule="auto"/>
    </w:pPr>
  </w:style>
  <w:style w:type="paragraph" w:styleId="Altbilgi">
    <w:name w:val="footer"/>
    <w:basedOn w:val="Normal"/>
    <w:pPr>
      <w:spacing w:after="0" w:line="240" w:lineRule="auto"/>
    </w:pPr>
  </w:style>
  <w:style w:type="paragraph" w:styleId="AralkYok">
    <w:name w:val="No Spacing"/>
    <w:qFormat/>
    <w:pPr>
      <w:suppressAutoHyphens/>
    </w:pPr>
    <w:rPr>
      <w:lang w:val="de-DE" w:eastAsia="zh-CN"/>
    </w:rPr>
  </w:style>
  <w:style w:type="paragraph" w:customStyle="1" w:styleId="youthaffint">
    <w:name w:val="youth.af.f.int"/>
    <w:basedOn w:val="Normal"/>
    <w:pPr>
      <w:keepNext/>
      <w:spacing w:before="60" w:after="60" w:line="240" w:lineRule="auto"/>
      <w:ind w:left="142"/>
    </w:pPr>
    <w:rPr>
      <w:rFonts w:ascii="Arial" w:eastAsia="Times New Roman" w:hAnsi="Arial"/>
      <w:sz w:val="20"/>
      <w:szCs w:val="20"/>
      <w:lang w:val="en-GB" w:eastAsia="tr-TR"/>
    </w:rPr>
  </w:style>
  <w:style w:type="paragraph" w:styleId="ListeParagraf">
    <w:name w:val="List Paragraph"/>
    <w:basedOn w:val="Normal"/>
    <w:qFormat/>
    <w:pPr>
      <w:ind w:left="720"/>
      <w:contextualSpacing/>
    </w:pPr>
  </w:style>
  <w:style w:type="paragraph" w:customStyle="1" w:styleId="youthaff">
    <w:name w:val="youth.af.f"/>
    <w:basedOn w:val="Normal"/>
    <w:pPr>
      <w:keepNext/>
      <w:spacing w:before="60" w:after="60" w:line="240" w:lineRule="auto"/>
    </w:pPr>
    <w:rPr>
      <w:rFonts w:ascii="Arial" w:eastAsia="Times New Roman" w:hAnsi="Arial"/>
      <w:sz w:val="20"/>
      <w:szCs w:val="20"/>
      <w:lang w:val="en-GB" w:eastAsia="tr-TR"/>
    </w:rPr>
  </w:style>
  <w:style w:type="paragraph" w:customStyle="1" w:styleId="youthaftita">
    <w:name w:val="youth.af.t.ita"/>
    <w:basedOn w:val="Normal"/>
    <w:pPr>
      <w:keepNext/>
      <w:spacing w:before="80" w:after="60" w:line="240" w:lineRule="auto"/>
    </w:pPr>
    <w:rPr>
      <w:rFonts w:ascii="Arial" w:eastAsia="Times New Roman" w:hAnsi="Arial"/>
      <w:i/>
      <w:sz w:val="18"/>
      <w:szCs w:val="20"/>
      <w:lang w:val="en-GB" w:eastAsia="tr-TR"/>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lorfulList-Accent11">
    <w:name w:val="Colorful List - Accent 11"/>
    <w:basedOn w:val="Normal"/>
    <w:pPr>
      <w:spacing w:after="0"/>
      <w:ind w:left="720"/>
      <w:contextualSpacing/>
    </w:pPr>
  </w:style>
  <w:style w:type="paragraph" w:customStyle="1" w:styleId="Default">
    <w:name w:val="Default"/>
    <w:pPr>
      <w:suppressAutoHyphens/>
    </w:pPr>
    <w:rPr>
      <w:color w:val="000000"/>
      <w:sz w:val="24"/>
      <w:szCs w:val="24"/>
      <w:lang w:val="da-DK" w:eastAsia="zh-CN" w:bidi="hi-IN"/>
    </w:rPr>
  </w:style>
  <w:style w:type="table" w:styleId="TabloKlavuzu">
    <w:name w:val="Table Grid"/>
    <w:basedOn w:val="NormalTablo"/>
    <w:uiPriority w:val="39"/>
    <w:rsid w:val="00817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CB18FC"/>
    <w:rPr>
      <w:color w:val="605E5C"/>
      <w:shd w:val="clear" w:color="auto" w:fill="E1DFDD"/>
    </w:rPr>
  </w:style>
  <w:style w:type="character" w:styleId="zlenenKpr">
    <w:name w:val="FollowedHyperlink"/>
    <w:uiPriority w:val="99"/>
    <w:semiHidden/>
    <w:unhideWhenUsed/>
    <w:rsid w:val="00CB18FC"/>
    <w:rPr>
      <w:color w:val="954F72"/>
      <w:u w:val="single"/>
    </w:rPr>
  </w:style>
  <w:style w:type="table" w:styleId="KlavuzuTablo4-Vurgu5">
    <w:name w:val="Grid Table 4 Accent 5"/>
    <w:basedOn w:val="NormalTablo"/>
    <w:uiPriority w:val="49"/>
    <w:rsid w:val="00FE3702"/>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KlavuzTablo5Koyu-Vurgu1">
    <w:name w:val="Grid Table 5 Dark Accent 1"/>
    <w:basedOn w:val="NormalTablo"/>
    <w:uiPriority w:val="50"/>
    <w:rsid w:val="00FE370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hyperlink" Target="https://www.instagram.com/ilksenolgenclikhareketi/" TargetMode="External"/><Relationship Id="rId5" Type="http://schemas.openxmlformats.org/officeDocument/2006/relationships/webSettings" Target="webSettings.xml"/><Relationship Id="rId10" Type="http://schemas.openxmlformats.org/officeDocument/2006/relationships/hyperlink" Target="https://twitter.com/ilksenolgenclik?s=11&amp;t=76dYuaaHYG12PGo1GsRPGw" TargetMode="External"/><Relationship Id="rId4" Type="http://schemas.openxmlformats.org/officeDocument/2006/relationships/settings" Target="settings.xml"/><Relationship Id="rId9" Type="http://schemas.openxmlformats.org/officeDocument/2006/relationships/hyperlink" Target="http://ilksenol.org.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PWIT3fcElQooH1yhrJnoL8BEnQ==">AMUW2mVrcz8BwprikzHlzql+1cu4BFCXpJPK3YX45iDKKuNphtBMyhyeJIvvRehCRDaigsC0uvgaiGafQeaVqDFUYSpjHK/b06A1k53yg5WstKXWZmXznvU=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1768</Words>
  <Characters>10081</Characters>
  <Application>Microsoft Office Word</Application>
  <DocSecurity>0</DocSecurity>
  <Lines>84</Lines>
  <Paragraphs>23</Paragraphs>
  <ScaleCrop>false</ScaleCrop>
  <Company/>
  <LinksUpToDate>false</LinksUpToDate>
  <CharactersWithSpaces>11826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EMRE</dc:creator>
  <cp:lastModifiedBy>Microsoft hesabı</cp:lastModifiedBy>
  <cp:revision>5</cp:revision>
  <dcterms:created xsi:type="dcterms:W3CDTF">2023-01-03T09:23:00Z</dcterms:created>
  <dcterms:modified xsi:type="dcterms:W3CDTF">2023-02-24T09:02:00Z</dcterms:modified>
</cp:coreProperties>
</file>