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1.jpeg" ContentType="image/jpeg"/>
  <Override PartName="/word/media/image2.jpeg" ContentType="image/jpeg"/>
  <Override PartName="/word/media/image3.jpeg" ContentType="image/jpeg"/>
  <Override PartName="/word/media/image4.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Predefinito"/>
        <w:jc w:val="both"/>
        <w:rPr>
          <w:rFonts w:ascii="Trebuchet MS" w:cs="Trebuchet MS" w:hAnsi="Trebuchet MS" w:eastAsia="Trebuchet MS"/>
          <w:sz w:val="20"/>
          <w:szCs w:val="20"/>
          <w:rtl w:val="0"/>
          <w:lang w:val="it-IT"/>
        </w:rPr>
      </w:pPr>
    </w:p>
    <w:p>
      <w:pPr>
        <w:pStyle w:val="Predefinito"/>
        <w:jc w:val="center"/>
        <w:rPr>
          <w:rFonts w:ascii="Times New Roman" w:cs="Times New Roman" w:hAnsi="Times New Roman" w:eastAsia="Times New Roman"/>
          <w:b w:val="1"/>
          <w:bCs w:val="1"/>
          <w:sz w:val="20"/>
          <w:szCs w:val="20"/>
        </w:rPr>
      </w:pPr>
      <w:r>
        <w:rPr>
          <w:rFonts w:ascii="Trebuchet MS"/>
          <w:sz w:val="20"/>
          <w:szCs w:val="20"/>
          <w:rtl w:val="0"/>
          <w:lang w:val="it-IT"/>
        </w:rPr>
        <w:t xml:space="preserve"> </w:t>
      </w:r>
      <w:r>
        <w:rPr>
          <w:rFonts w:ascii="Times New Roman"/>
          <w:b w:val="1"/>
          <w:bCs w:val="1"/>
          <w:sz w:val="20"/>
          <w:szCs w:val="20"/>
          <w:rtl w:val="0"/>
          <w:lang w:val="it-IT"/>
        </w:rPr>
        <w:t>PROPOSED PROJECT</w:t>
      </w:r>
    </w:p>
    <w:p>
      <w:pPr>
        <w:pStyle w:val="Predefinito"/>
        <w:jc w:val="center"/>
        <w:rPr>
          <w:rFonts w:ascii="Times New Roman" w:cs="Times New Roman" w:hAnsi="Times New Roman" w:eastAsia="Times New Roman"/>
          <w:b w:val="1"/>
          <w:bCs w:val="1"/>
          <w:sz w:val="20"/>
          <w:szCs w:val="20"/>
        </w:rPr>
      </w:pPr>
      <w:r>
        <w:rPr>
          <w:rFonts w:ascii="Times New Roman"/>
          <w:b w:val="1"/>
          <w:bCs w:val="1"/>
          <w:sz w:val="20"/>
          <w:szCs w:val="20"/>
          <w:rtl w:val="0"/>
          <w:lang w:val="it-IT"/>
        </w:rPr>
        <w:t>KA3 - STRUCTURED DIALOGUE BETWEEN YOUTH AND POLITICAL DECISIONS</w:t>
      </w:r>
    </w:p>
    <w:p>
      <w:pPr>
        <w:pStyle w:val="Predefinito"/>
        <w:widowControl w:val="0"/>
        <w:jc w:val="both"/>
        <w:rPr>
          <w:rFonts w:ascii="Times New Roman" w:cs="Times New Roman" w:hAnsi="Times New Roman" w:eastAsia="Times New Roman"/>
          <w:sz w:val="20"/>
          <w:szCs w:val="20"/>
        </w:rPr>
      </w:pPr>
    </w:p>
    <w:tbl>
      <w:tblPr>
        <w:tblW w:w="955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249"/>
        <w:gridCol w:w="7309"/>
      </w:tblGrid>
      <w:tr>
        <w:tblPrEx>
          <w:shd w:val="clear" w:color="auto" w:fill="auto"/>
        </w:tblPrEx>
        <w:trPr>
          <w:trHeight w:val="593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 xml:space="preserve">APPLICANT </w:t>
            </w:r>
          </w:p>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p>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3330"/>
              </w:tabs>
              <w:jc w:val="both"/>
              <w:rPr>
                <w:sz w:val="20"/>
                <w:szCs w:val="20"/>
              </w:rPr>
            </w:pPr>
            <w:r>
              <w:rPr>
                <w:rFonts w:hAnsi="Times New Roman" w:hint="default"/>
                <w:sz w:val="20"/>
                <w:szCs w:val="20"/>
                <w:rtl w:val="0"/>
                <w:lang w:val="it-IT"/>
              </w:rPr>
              <w:t>“</w:t>
            </w:r>
            <w:r>
              <w:rPr>
                <w:sz w:val="20"/>
                <w:szCs w:val="20"/>
                <w:rtl w:val="0"/>
                <w:lang w:val="it-IT"/>
              </w:rPr>
              <w:t>AC</w:t>
            </w:r>
            <w:r>
              <w:rPr>
                <w:sz w:val="20"/>
                <w:szCs w:val="20"/>
                <w:rtl w:val="0"/>
                <w:lang w:val="it-IT"/>
              </w:rPr>
              <w:t>CADEMIA NUOVI STUDI INTERNAZIONALI</w:t>
            </w:r>
            <w:r>
              <w:rPr>
                <w:sz w:val="20"/>
                <w:szCs w:val="20"/>
                <w:rtl w:val="0"/>
                <w:lang w:val="it-IT"/>
              </w:rPr>
              <w:t>" (A.N.S.I.) is headquartered in Casarano (LE). It is born in 2012 with the need to provide the individual, community and institutions with a professional support tool in various areas of culture, environment, health and care. Its purpose is to realize and support initiatives, projects, events in the national and international arena, designed to create better conditions for cultural, social, economic and environmental development between different peoples and cultures.</w:t>
            </w:r>
          </w:p>
          <w:p>
            <w:pPr>
              <w:pStyle w:val="Predefinito"/>
              <w:tabs>
                <w:tab w:val="left" w:pos="3330"/>
              </w:tabs>
              <w:jc w:val="both"/>
              <w:rPr>
                <w:sz w:val="20"/>
                <w:szCs w:val="20"/>
              </w:rPr>
            </w:pPr>
          </w:p>
          <w:p>
            <w:pPr>
              <w:pStyle w:val="Predefinito"/>
              <w:tabs>
                <w:tab w:val="left" w:pos="3330"/>
              </w:tabs>
              <w:jc w:val="both"/>
              <w:rPr>
                <w:sz w:val="20"/>
                <w:szCs w:val="20"/>
              </w:rPr>
            </w:pPr>
            <w:r>
              <w:rPr>
                <w:sz w:val="20"/>
                <w:szCs w:val="20"/>
                <w:rtl w:val="0"/>
                <w:lang w:val="it-IT"/>
              </w:rPr>
              <w:t xml:space="preserve">A.N.S.I. It also deals with local, regional and European </w:t>
            </w:r>
            <w:r>
              <w:rPr>
                <w:sz w:val="20"/>
                <w:szCs w:val="20"/>
                <w:rtl w:val="0"/>
                <w:lang w:val="it-IT"/>
              </w:rPr>
              <w:t>projects</w:t>
            </w:r>
            <w:r>
              <w:rPr>
                <w:sz w:val="20"/>
                <w:szCs w:val="20"/>
                <w:rtl w:val="0"/>
                <w:lang w:val="it-IT"/>
              </w:rPr>
              <w:t xml:space="preserve"> (direct and indirect funds), organization of events aimed at the promotion of vocational training and orientation at work, orientation paths for the exploration of soft skills, life Skills through non-formal education tools, self-entrepreneurial pathways for young people and adults.</w:t>
            </w:r>
          </w:p>
          <w:p>
            <w:pPr>
              <w:pStyle w:val="Predefinito"/>
              <w:tabs>
                <w:tab w:val="left" w:pos="3330"/>
              </w:tabs>
              <w:jc w:val="both"/>
              <w:rPr>
                <w:sz w:val="20"/>
                <w:szCs w:val="20"/>
              </w:rPr>
            </w:pPr>
          </w:p>
          <w:p>
            <w:pPr>
              <w:pStyle w:val="Predefinito"/>
              <w:tabs>
                <w:tab w:val="left" w:pos="3330"/>
              </w:tabs>
              <w:jc w:val="both"/>
              <w:rPr>
                <w:sz w:val="20"/>
                <w:szCs w:val="20"/>
              </w:rPr>
            </w:pPr>
            <w:r>
              <w:rPr>
                <w:sz w:val="20"/>
                <w:szCs w:val="20"/>
                <w:rtl w:val="0"/>
                <w:lang w:val="it-IT"/>
              </w:rPr>
              <w:t>Last October, 2016, he made an event titled "FUTURE DIRECTION</w:t>
            </w:r>
            <w:r>
              <w:rPr>
                <w:rFonts w:hAnsi="Times New Roman" w:hint="default"/>
                <w:sz w:val="20"/>
                <w:szCs w:val="20"/>
                <w:rtl w:val="0"/>
                <w:lang w:val="it-IT"/>
              </w:rPr>
              <w:t>”</w:t>
            </w:r>
            <w:r>
              <w:rPr>
                <w:sz w:val="20"/>
                <w:szCs w:val="20"/>
                <w:rtl w:val="0"/>
                <w:lang w:val="it-IT"/>
              </w:rPr>
              <w:t xml:space="preserve"> workshop on training and guidance at work". The objectives of the meeting were: to start a professional career, to know the new qualifications, to obtain those recognized by law to carry out their work, to evaluate university or military paths, to know the new regional programs to support unemployment.</w:t>
            </w:r>
          </w:p>
          <w:p>
            <w:pPr>
              <w:pStyle w:val="Predefinito"/>
              <w:jc w:val="both"/>
              <w:rPr>
                <w:sz w:val="20"/>
                <w:szCs w:val="20"/>
              </w:rPr>
            </w:pPr>
          </w:p>
          <w:p>
            <w:pPr>
              <w:pStyle w:val="Predefinito"/>
              <w:jc w:val="both"/>
              <w:rPr>
                <w:sz w:val="20"/>
                <w:szCs w:val="20"/>
              </w:rPr>
            </w:pPr>
          </w:p>
          <w:p>
            <w:pPr>
              <w:pStyle w:val="Predefinito"/>
              <w:jc w:val="both"/>
              <w:rPr>
                <w:b w:val="1"/>
                <w:bCs w:val="1"/>
                <w:sz w:val="20"/>
                <w:szCs w:val="20"/>
                <w:u w:val="single"/>
              </w:rPr>
            </w:pPr>
            <w:r>
              <w:rPr>
                <w:sz w:val="20"/>
                <w:szCs w:val="20"/>
                <w:rtl w:val="0"/>
                <w:lang w:val="it-IT"/>
              </w:rPr>
              <w:t>For more contacts and information:</w:t>
            </w:r>
          </w:p>
          <w:p>
            <w:pPr>
              <w:pStyle w:val="Predefinito"/>
              <w:jc w:val="both"/>
              <w:rPr>
                <w:b w:val="1"/>
                <w:bCs w:val="1"/>
                <w:sz w:val="20"/>
                <w:szCs w:val="20"/>
              </w:rPr>
            </w:pPr>
            <w:r>
              <w:rPr>
                <w:b w:val="1"/>
                <w:bCs w:val="1"/>
                <w:sz w:val="20"/>
                <w:szCs w:val="20"/>
                <w:rtl w:val="0"/>
                <w:lang w:val="it-IT"/>
              </w:rPr>
              <w:t>ACCADEMIA NUOVI STUDI INTERNAZIONALI</w:t>
            </w:r>
          </w:p>
          <w:p>
            <w:pPr>
              <w:pStyle w:val="Predefinito"/>
              <w:jc w:val="both"/>
              <w:rPr>
                <w:b w:val="1"/>
                <w:bCs w:val="1"/>
                <w:sz w:val="20"/>
                <w:szCs w:val="20"/>
              </w:rPr>
            </w:pPr>
            <w:r>
              <w:rPr>
                <w:sz w:val="20"/>
                <w:szCs w:val="20"/>
                <w:rtl w:val="0"/>
                <w:lang w:val="it-IT"/>
              </w:rPr>
              <w:t xml:space="preserve">Via Sesia 23 - CASARANO </w:t>
            </w:r>
          </w:p>
          <w:p>
            <w:pPr>
              <w:pStyle w:val="Predefinito"/>
              <w:jc w:val="both"/>
              <w:rPr>
                <w:sz w:val="20"/>
                <w:szCs w:val="20"/>
              </w:rPr>
            </w:pPr>
            <w:hyperlink r:id="rId4" w:history="1">
              <w:r>
                <w:rPr>
                  <w:rStyle w:val="Hyperlink.0"/>
                  <w:sz w:val="20"/>
                  <w:szCs w:val="20"/>
                  <w:rtl w:val="0"/>
                  <w:lang w:val="it-IT"/>
                </w:rPr>
                <w:t>https://www.accademianuovistudi.it/</w:t>
              </w:r>
            </w:hyperlink>
          </w:p>
          <w:p>
            <w:pPr>
              <w:pStyle w:val="Predefinito"/>
              <w:jc w:val="both"/>
              <w:rPr>
                <w:sz w:val="20"/>
                <w:szCs w:val="20"/>
              </w:rPr>
            </w:pPr>
            <w:hyperlink r:id="rId5" w:history="1">
              <w:r>
                <w:rPr>
                  <w:rStyle w:val="Hyperlink.1"/>
                  <w:sz w:val="20"/>
                  <w:szCs w:val="20"/>
                  <w:rtl w:val="0"/>
                  <w:lang w:val="it-IT"/>
                </w:rPr>
                <w:t>accademianuovistudi@libero.it</w:t>
              </w:r>
            </w:hyperlink>
          </w:p>
          <w:p>
            <w:pPr>
              <w:pStyle w:val="Predefinito"/>
              <w:jc w:val="both"/>
              <w:rPr>
                <w:sz w:val="20"/>
                <w:szCs w:val="20"/>
              </w:rPr>
            </w:pPr>
            <w:r>
              <w:rPr>
                <w:sz w:val="20"/>
                <w:szCs w:val="20"/>
                <w:rtl w:val="0"/>
                <w:lang w:val="it-IT"/>
              </w:rPr>
              <w:t>tel.0833 332722</w:t>
            </w:r>
          </w:p>
          <w:p>
            <w:pPr>
              <w:pStyle w:val="Predefinito"/>
              <w:jc w:val="both"/>
              <w:rPr>
                <w:sz w:val="20"/>
                <w:szCs w:val="20"/>
              </w:rPr>
            </w:pPr>
            <w:r>
              <w:rPr>
                <w:sz w:val="20"/>
                <w:szCs w:val="20"/>
                <w:rtl w:val="0"/>
                <w:lang w:val="it-IT"/>
              </w:rPr>
              <w:t>cell. 3890094750</w:t>
            </w:r>
          </w:p>
        </w:tc>
      </w:tr>
      <w:tr>
        <w:tblPrEx>
          <w:shd w:val="clear" w:color="auto" w:fill="auto"/>
        </w:tblPrEx>
        <w:trPr>
          <w:trHeight w:val="21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ITALIAN PARTNERS</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sz w:val="20"/>
                <w:szCs w:val="20"/>
                <w:rtl w:val="0"/>
              </w:rPr>
              <w:t xml:space="preserve">Comune di Taurisano </w:t>
            </w:r>
          </w:p>
        </w:tc>
      </w:tr>
      <w:tr>
        <w:tblPrEx>
          <w:shd w:val="clear" w:color="auto" w:fill="auto"/>
        </w:tblPrEx>
        <w:trPr>
          <w:trHeight w:val="790"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NETWORK PARTNERS</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jc w:val="left"/>
            </w:pPr>
            <w:r>
              <w:rPr>
                <w:rFonts w:ascii="Times New Roman"/>
                <w:sz w:val="20"/>
                <w:szCs w:val="20"/>
                <w:rtl w:val="0"/>
              </w:rPr>
              <w:t>To identify between institutional entrants (schools) and other private individuals who work on issues of active citizenship, youth representation, the protection of cultural heritage and territory</w:t>
            </w:r>
          </w:p>
        </w:tc>
      </w:tr>
      <w:tr>
        <w:tblPrEx>
          <w:shd w:val="clear" w:color="auto" w:fill="auto"/>
        </w:tblPrEx>
        <w:trPr>
          <w:trHeight w:val="219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EUROPEAN PARTNER (2 countries)</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rtl w:val="0"/>
              </w:rPr>
              <w:t>For each country: 1 municipality + 1 youth organization of the territory + local authorities</w:t>
            </w:r>
          </w:p>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rtl w:val="0"/>
              </w:rPr>
              <w:t>Partner roles:</w:t>
            </w:r>
          </w:p>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rtl w:val="0"/>
              </w:rPr>
              <w:t>The Municipality: identifies the public good / public goods to work on; Identifies the political deciders who will participate in the activities; Coordinates local activities with the youth organization; Participate in international meetings; Identifies local authorities to be involved during the project</w:t>
            </w:r>
          </w:p>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rtl w:val="0"/>
              </w:rPr>
              <w:t>The youth organization: identifies the participants; Organizes local activities; Participates in organizational partnership meetings; Participate in international meetings, identify local authorities to be involved during the project.</w:t>
            </w:r>
          </w:p>
        </w:tc>
      </w:tr>
      <w:tr>
        <w:tblPrEx>
          <w:shd w:val="clear" w:color="auto" w:fill="auto"/>
        </w:tblPrEx>
        <w:trPr>
          <w:trHeight w:val="1050"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b w:val="1"/>
                <w:bCs w:val="1"/>
                <w:sz w:val="20"/>
                <w:szCs w:val="20"/>
                <w:rtl w:val="0"/>
                <w:lang w:val="it-IT"/>
              </w:rPr>
              <w:t>TARGET</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rtl w:val="0"/>
              </w:rPr>
              <w:t>Direct target: young people from 13 to 30 years old and local political decision makers dealing with youth, youth policies, education, active participation)</w:t>
            </w:r>
          </w:p>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rtl w:val="0"/>
              </w:rPr>
              <w:t>Indirect target: elementary school students, adults in the area, other young people at local, regional and national level</w:t>
            </w:r>
          </w:p>
        </w:tc>
      </w:tr>
      <w:tr>
        <w:tblPrEx>
          <w:shd w:val="clear" w:color="auto" w:fill="auto"/>
        </w:tblPrEx>
        <w:trPr>
          <w:trHeight w:val="566"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b w:val="1"/>
                <w:bCs w:val="1"/>
                <w:rtl w:val="0"/>
              </w:rPr>
              <w:t>DEADLINE</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Stile tabella 2"/>
            </w:pPr>
            <w:r>
              <w:rPr>
                <w:rFonts w:ascii="Times New Roman"/>
                <w:rtl w:val="0"/>
              </w:rPr>
              <w:t>4 OCTOBER  12.00am</w:t>
            </w:r>
          </w:p>
        </w:tc>
      </w:tr>
      <w:tr>
        <w:tblPrEx>
          <w:shd w:val="clear" w:color="auto" w:fill="auto"/>
        </w:tblPrEx>
        <w:trPr>
          <w:trHeight w:val="494"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Stile tabella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pPr>
            <w:r>
              <w:rPr>
                <w:rFonts w:ascii="Times New Roman"/>
                <w:b w:val="1"/>
                <w:bCs w:val="1"/>
                <w:rtl w:val="0"/>
              </w:rPr>
              <w:t>TIMELINE</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2"/>
            </w:pPr>
            <w:r>
              <w:rPr>
                <w:rFonts w:ascii="Times New Roman"/>
                <w:rtl w:val="0"/>
              </w:rPr>
              <w:t xml:space="preserve">JANUARY 2018 - DECEMBER 2018 - 12 months </w:t>
            </w:r>
          </w:p>
        </w:tc>
      </w:tr>
      <w:tr>
        <w:tblPrEx>
          <w:shd w:val="clear" w:color="auto" w:fill="auto"/>
        </w:tblPrEx>
        <w:trPr>
          <w:trHeight w:val="1570"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EUROPEAN PRIORITIES IN THE PROGRAM OF ERASMUS +</w:t>
            </w:r>
          </w:p>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Stile tabella 2"/>
            </w:pPr>
            <w:r>
              <w:rPr>
                <w:rFonts w:ascii="Times New Roman"/>
                <w:rtl w:val="0"/>
              </w:rPr>
              <w:t>"This action promotes the active participation of young people in democratic life and encourages debate among young people and political decision-makers. The debate is structured around priorities and provides for events where young people discuss the issues agreed between them and with political decision-makers, Experts and representatives of public authorities dealing with the sector of</w:t>
            </w:r>
          </w:p>
          <w:p>
            <w:pPr>
              <w:pStyle w:val="Stile tabella 2"/>
            </w:pPr>
            <w:r>
              <w:rPr>
                <w:rFonts w:ascii="Times New Roman"/>
                <w:rtl w:val="0"/>
              </w:rPr>
              <w:t>youth."</w:t>
            </w:r>
          </w:p>
        </w:tc>
      </w:tr>
      <w:tr>
        <w:tblPrEx>
          <w:shd w:val="clear" w:color="auto" w:fill="auto"/>
        </w:tblPrEx>
        <w:trPr>
          <w:trHeight w:val="703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THEME OF THE PROJECT</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2"/>
            </w:pPr>
            <w:r>
              <w:rPr>
                <w:rFonts w:ascii="Times New Roman"/>
                <w:rtl w:val="0"/>
              </w:rPr>
              <w:t>"Young politicians and decision-makers face the issue of PROTECTION AND PROMOTION OF THE TERRITORY.</w:t>
            </w:r>
          </w:p>
          <w:p>
            <w:pPr>
              <w:pStyle w:val="Stile tabella 2"/>
            </w:pPr>
            <w:r>
              <w:rPr>
                <w:rFonts w:ascii="Times New Roman"/>
                <w:rtl w:val="0"/>
              </w:rPr>
              <w:t>Through awareness of cultural, artistic and landscaping heritage, project participants and local political decision-makers will identify areas / areas / physical assets on which to discuss and act in terms of protection, protection and promotion. All partners will be called upon to take care of small towns / small resorts, which in themselves may be out of the classical and great turnout.</w:t>
            </w:r>
          </w:p>
          <w:p>
            <w:pPr>
              <w:pStyle w:val="Stile tabella 2"/>
            </w:pPr>
            <w:r>
              <w:rPr>
                <w:rFonts w:ascii="Times New Roman"/>
                <w:rtl w:val="0"/>
              </w:rPr>
              <w:t>The aim of the project is therefore to build a Full and Conscious Citizenship through the enhancement of the "Good Communities" and the "Common Good" as both can develop / enhance democratic development at local and European level; As well as to promote future tourist development in less-frequented areas and areas.</w:t>
            </w:r>
          </w:p>
          <w:p>
            <w:pPr>
              <w:pStyle w:val="Stile tabella 2"/>
            </w:pPr>
            <w:r>
              <w:rPr>
                <w:rFonts w:ascii="Times New Roman"/>
                <w:rtl w:val="0"/>
              </w:rPr>
              <w:t>The proposal in question, however, is perfectly consistent with what the EU Commission has set for 2018 as the European Year of Cultural Heritage in order to highlight and support the efforts at national and European level to protect, safeguard, reuse, To enhance the cultural heritage of Europe.</w:t>
            </w:r>
          </w:p>
          <w:p>
            <w:pPr>
              <w:pStyle w:val="Stile tabella 2"/>
            </w:pPr>
            <w:r>
              <w:rPr>
                <w:rFonts w:ascii="Times New Roman"/>
                <w:rtl w:val="0"/>
              </w:rPr>
              <w:t>The European Year will promote its role as a key component of diversity, cohesion and intercultural dialogue, as well as highlighting the positive contribution made by the cultural heritage to the economy and local and regional development, underlining the potential of Culture in external relations between the EU and third countries.</w:t>
            </w:r>
          </w:p>
          <w:p>
            <w:pPr>
              <w:pStyle w:val="Stile tabella 2"/>
            </w:pPr>
          </w:p>
          <w:p>
            <w:pPr>
              <w:pStyle w:val="Stile tabella 2"/>
            </w:pPr>
            <w:r>
              <w:rPr>
                <w:rFonts w:ascii="Times New Roman"/>
                <w:rtl w:val="0"/>
              </w:rPr>
              <w:t>Specifically, this project aims to:</w:t>
            </w:r>
          </w:p>
          <w:p>
            <w:pPr>
              <w:pStyle w:val="Stile tabella 2"/>
            </w:pPr>
            <w:r>
              <w:rPr>
                <w:rFonts w:ascii="Times New Roman"/>
                <w:rtl w:val="0"/>
              </w:rPr>
              <w:t>Encourage approaches to cultural heritage that appear more focused on people, inclusive, forward-thinking, integrated, sustainable and cross-sectoral;</w:t>
            </w:r>
          </w:p>
          <w:p>
            <w:pPr>
              <w:pStyle w:val="Stile tabella 2"/>
            </w:pPr>
            <w:r>
              <w:rPr>
                <w:rFonts w:ascii="Times New Roman"/>
                <w:rtl w:val="0"/>
              </w:rPr>
              <w:t>Promote innovative models of participatory governance and cultural heritage management, involving all stakeholders;</w:t>
            </w:r>
          </w:p>
          <w:p>
            <w:pPr>
              <w:pStyle w:val="Stile tabella 2"/>
            </w:pPr>
            <w:r>
              <w:rPr>
                <w:rFonts w:ascii="Times New Roman"/>
                <w:rtl w:val="0"/>
              </w:rPr>
              <w:t>To promote cooperation, debate, research and exchange of good practices on the quality of conservation, safeguarding, re-use and enhancement of cultural heritage;</w:t>
            </w:r>
          </w:p>
          <w:p>
            <w:pPr>
              <w:pStyle w:val="Stile tabella 2"/>
            </w:pPr>
            <w:r>
              <w:rPr>
                <w:rFonts w:ascii="Times New Roman"/>
                <w:rtl w:val="0"/>
              </w:rPr>
              <w:t>To share experiences and good practices carried out by national, regional and local administrations and disseminate information on cultural heritage;</w:t>
            </w:r>
          </w:p>
          <w:p>
            <w:pPr>
              <w:pStyle w:val="Stile tabella 2"/>
            </w:pPr>
            <w:r>
              <w:rPr>
                <w:rFonts w:ascii="Times New Roman"/>
                <w:rtl w:val="0"/>
              </w:rPr>
              <w:t>Promoting solutions that make cultural heritage accessible to everyone, including through digital tools, through the elimination of social, cultural and physical barriers. "</w:t>
            </w:r>
          </w:p>
          <w:p>
            <w:pPr>
              <w:pStyle w:val="Stile tabella 2"/>
            </w:pPr>
          </w:p>
        </w:tc>
      </w:tr>
      <w:tr>
        <w:tblPrEx>
          <w:shd w:val="clear" w:color="auto" w:fill="auto"/>
        </w:tblPrEx>
        <w:trPr>
          <w:trHeight w:val="703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PHASES AND ACTIVITIES</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Stile tabella 2"/>
            </w:pPr>
            <w:r>
              <w:rPr>
                <w:rFonts w:ascii="Times New Roman"/>
                <w:rtl w:val="0"/>
              </w:rPr>
              <w:t>1st Phase - PREPARATION: JANUARY - MARCH</w:t>
            </w:r>
          </w:p>
          <w:p>
            <w:pPr>
              <w:pStyle w:val="Stile tabella 2"/>
            </w:pPr>
            <w:r>
              <w:rPr>
                <w:rFonts w:ascii="Times New Roman"/>
                <w:rtl w:val="0"/>
              </w:rPr>
              <w:t>Preparation of local groups on the themes of the project and organization of meetings between local political decision-makers and participants</w:t>
            </w:r>
          </w:p>
          <w:p>
            <w:pPr>
              <w:pStyle w:val="Stile tabella 2"/>
            </w:pPr>
          </w:p>
          <w:p>
            <w:pPr>
              <w:pStyle w:val="Stile tabella 2"/>
            </w:pPr>
            <w:r>
              <w:rPr>
                <w:rFonts w:ascii="Times New Roman"/>
                <w:rtl w:val="0"/>
              </w:rPr>
              <w:t>2nd Phase - IMPLEMENTATION: APRIL - SEPTEMBER -</w:t>
            </w:r>
          </w:p>
          <w:p>
            <w:pPr>
              <w:pStyle w:val="Stile tabella 2"/>
            </w:pPr>
            <w:r>
              <w:rPr>
                <w:rFonts w:ascii="Times New Roman"/>
                <w:rtl w:val="0"/>
              </w:rPr>
              <w:t>Transnational Meetings (1 in each partner country) of 3 days (excluded travels) involving young people and political decision-makers</w:t>
            </w:r>
          </w:p>
          <w:p>
            <w:pPr>
              <w:pStyle w:val="Stile tabella 2"/>
            </w:pPr>
          </w:p>
          <w:p>
            <w:pPr>
              <w:pStyle w:val="Stile tabella 2"/>
            </w:pPr>
            <w:r>
              <w:rPr>
                <w:rFonts w:ascii="Times New Roman"/>
                <w:rtl w:val="0"/>
              </w:rPr>
              <w:t>Local Meetings: Direct Recipients will meet children, teenagers, and adults addressing the theme of the project, collecting ideas / suggestions / suggestions. Specifically, in order to ensure the constant interaction and full involvement of all project recipients (direct and indirect targeting), it is proposed to create on-site information boxes which, by focusing on face to face, will allow you to acquire inputs, testimonials And widespread opinions about the subject in question.</w:t>
            </w:r>
          </w:p>
          <w:p>
            <w:pPr>
              <w:pStyle w:val="Stile tabella 2"/>
            </w:pPr>
            <w:r>
              <w:rPr>
                <w:rFonts w:ascii="Times New Roman"/>
                <w:rtl w:val="0"/>
              </w:rPr>
              <w:t>In particular, the moment of contact and direct confrontation with children and young adults will be highlighted, aiming to understand the critics they have identified and their future expectations with regard to the subject being discussed.</w:t>
            </w:r>
          </w:p>
          <w:p>
            <w:pPr>
              <w:pStyle w:val="Stile tabella 2"/>
            </w:pPr>
            <w:r>
              <w:rPr>
                <w:rFonts w:ascii="Times New Roman"/>
                <w:rtl w:val="0"/>
              </w:rPr>
              <w:t>The material thus collected will be available in digital format in order to promote a wide circulation of testimonies and a pervasive spread of ideas / proposals.</w:t>
            </w:r>
          </w:p>
          <w:p>
            <w:pPr>
              <w:pStyle w:val="Stile tabella 2"/>
            </w:pPr>
            <w:r>
              <w:rPr>
                <w:rFonts w:ascii="Times New Roman"/>
                <w:rtl w:val="0"/>
              </w:rPr>
              <w:t>National Encounters: Creating an on-line consultation available to young people and students to gather their views and suggestions on the topic of the project</w:t>
            </w:r>
          </w:p>
          <w:p>
            <w:pPr>
              <w:pStyle w:val="Stile tabella 2"/>
            </w:pPr>
            <w:r>
              <w:rPr>
                <w:rFonts w:ascii="Times New Roman"/>
                <w:rtl w:val="0"/>
              </w:rPr>
              <w:t xml:space="preserve">  </w:t>
            </w:r>
          </w:p>
          <w:p>
            <w:pPr>
              <w:pStyle w:val="Stile tabella 2"/>
            </w:pPr>
            <w:r>
              <w:rPr>
                <w:rFonts w:ascii="Times New Roman"/>
                <w:rtl w:val="0"/>
              </w:rPr>
              <w:t>3rd PHASE - DISSEMINATION: OCTOBER - DECEMBER</w:t>
            </w:r>
          </w:p>
          <w:p>
            <w:pPr>
              <w:pStyle w:val="Stile tabella 2"/>
            </w:pPr>
            <w:r>
              <w:rPr>
                <w:rFonts w:ascii="Times New Roman"/>
                <w:rtl w:val="0"/>
              </w:rPr>
              <w:t xml:space="preserve"> - realization of 1 video / spot by country as a synthesis of the work done during local, national, European meetings;</w:t>
            </w:r>
          </w:p>
          <w:p>
            <w:pPr>
              <w:pStyle w:val="Stile tabella 2"/>
            </w:pPr>
            <w:r>
              <w:rPr>
                <w:rFonts w:ascii="Times New Roman"/>
                <w:rtl w:val="0"/>
              </w:rPr>
              <w:t>- the creation of an APP that contains all the stories in the 3 countries that serve at European level as the promotion of the territories and which in the future could be extended to other small territories / territories that want to promote their territory.</w:t>
            </w:r>
          </w:p>
          <w:p>
            <w:pPr>
              <w:pStyle w:val="Stile tabella 2"/>
            </w:pPr>
            <w:r>
              <w:rPr>
                <w:rFonts w:ascii="Times New Roman"/>
                <w:rtl w:val="0"/>
              </w:rPr>
              <w:t>Drawing up a European proposal / recommendation that puts together all the information gathered in the three countries at local, national and transnational meetings and is the expression of joint work between political and youth decision-makers.</w:t>
            </w:r>
          </w:p>
          <w:p>
            <w:pPr>
              <w:pStyle w:val="Stile tabella 2"/>
            </w:pPr>
            <w:r>
              <w:rPr>
                <w:rFonts w:ascii="Times New Roman"/>
                <w:rtl w:val="0"/>
              </w:rPr>
              <w:t>- diffusion of the materials produced "</w:t>
            </w:r>
          </w:p>
        </w:tc>
      </w:tr>
      <w:tr>
        <w:tblPrEx>
          <w:shd w:val="clear" w:color="auto" w:fill="auto"/>
        </w:tblPrEx>
        <w:trPr>
          <w:trHeight w:val="87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WORKING METHODS / INSTRUMENTS</w:t>
            </w:r>
          </w:p>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2"/>
            </w:pPr>
            <w:r>
              <w:rPr>
                <w:rFonts w:ascii="Times New Roman"/>
                <w:rtl w:val="0"/>
              </w:rPr>
              <w:t>"Non-formal education</w:t>
            </w:r>
          </w:p>
          <w:p>
            <w:pPr>
              <w:pStyle w:val="Stile tabella 2"/>
            </w:pPr>
            <w:r>
              <w:rPr>
                <w:rFonts w:ascii="Times New Roman"/>
                <w:rtl w:val="0"/>
              </w:rPr>
              <w:t>Multimedia tools (video / spot creation, on-line consultations, interviews, creating an APP) "</w:t>
            </w:r>
          </w:p>
        </w:tc>
      </w:tr>
      <w:tr>
        <w:tblPrEx>
          <w:shd w:val="clear" w:color="auto" w:fill="auto"/>
        </w:tblPrEx>
        <w:trPr>
          <w:trHeight w:val="2857" w:hRule="atLeast"/>
        </w:trPr>
        <w:tc>
          <w:tcPr>
            <w:tcW w:type="dxa" w:w="22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"BUDGET</w:t>
            </w:r>
          </w:p>
          <w:p>
            <w:pPr>
              <w:pStyle w:val="Predefini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suppressAutoHyphens w:val="0"/>
            </w:pPr>
            <w:r>
              <w:rPr>
                <w:rFonts w:ascii="Times New Roman"/>
                <w:b w:val="1"/>
                <w:bCs w:val="1"/>
                <w:sz w:val="20"/>
                <w:szCs w:val="20"/>
                <w:rtl w:val="0"/>
              </w:rPr>
              <w:t>Maximum grant awarded for a structured dialogue meeting: EUR 50 000 "</w:t>
            </w:r>
          </w:p>
        </w:tc>
        <w:tc>
          <w:tcPr>
            <w:tcW w:type="dxa" w:w="73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Stile tabella 2"/>
            </w:pPr>
            <w:r>
              <w:rPr>
                <w:rFonts w:ascii="Times New Roman"/>
                <w:rtl w:val="0"/>
              </w:rPr>
              <w:t>"Eligible costs</w:t>
            </w:r>
          </w:p>
          <w:p>
            <w:pPr>
              <w:pStyle w:val="Stile tabella 2"/>
            </w:pPr>
          </w:p>
          <w:p>
            <w:pPr>
              <w:pStyle w:val="Stile tabella 2"/>
            </w:pPr>
            <w:r>
              <w:rPr>
                <w:rFonts w:ascii="Times New Roman"/>
                <w:rtl w:val="0"/>
              </w:rPr>
              <w:t>Travel: Contribution for participants' travel costs, including escorts, from their place of origin to their business location and return</w:t>
            </w:r>
          </w:p>
          <w:p>
            <w:pPr>
              <w:pStyle w:val="Stile tabella 2"/>
            </w:pPr>
          </w:p>
          <w:p>
            <w:pPr>
              <w:pStyle w:val="Stile tabella 2"/>
            </w:pPr>
            <w:r>
              <w:rPr>
                <w:rFonts w:ascii="Times New Roman"/>
                <w:rtl w:val="0"/>
              </w:rPr>
              <w:t>Organizational support: Contribution to all other costs directly related to the preparation, implementation and follow-up of the activity</w:t>
            </w:r>
          </w:p>
          <w:p>
            <w:pPr>
              <w:pStyle w:val="Stile tabella 2"/>
            </w:pPr>
          </w:p>
          <w:p>
            <w:pPr>
              <w:pStyle w:val="Stile tabella 2"/>
            </w:pPr>
            <w:r>
              <w:rPr>
                <w:rFonts w:ascii="Times New Roman"/>
                <w:rtl w:val="0"/>
              </w:rPr>
              <w:t>Exceptional costs: Costs associated with online (online) consultations and youth surveys where these are required for participation in this action: 75% of eligible costs</w:t>
            </w:r>
          </w:p>
          <w:p>
            <w:pPr>
              <w:pStyle w:val="Stile tabella 2"/>
            </w:pPr>
          </w:p>
          <w:p>
            <w:pPr>
              <w:pStyle w:val="Stile tabella 2"/>
            </w:pPr>
            <w:r>
              <w:rPr>
                <w:rFonts w:ascii="Times New Roman"/>
                <w:rtl w:val="0"/>
              </w:rPr>
              <w:t>Costs associated with the dissemination and exploitation of results: 100% of the eligible costs "</w:t>
            </w:r>
          </w:p>
        </w:tc>
      </w:tr>
    </w:tbl>
    <w:p>
      <w:pPr>
        <w:pStyle w:val="Predefinito"/>
        <w:widowControl w:val="0"/>
        <w:jc w:val="both"/>
      </w:pPr>
      <w:r>
        <w:rPr>
          <w:rFonts w:ascii="Times New Roman" w:cs="Times New Roman" w:hAnsi="Times New Roman" w:eastAsia="Times New Roman"/>
          <w:sz w:val="20"/>
          <w:szCs w:val="20"/>
        </w:rPr>
        <w:br w:type="page"/>
      </w:r>
    </w:p>
    <w:p>
      <w:pPr>
        <w:pStyle w:val="Predefinito"/>
        <w:widowControl w:val="0"/>
        <w:jc w:val="both"/>
      </w:pPr>
      <w:r>
        <w:rPr>
          <w:rFonts w:ascii="Times New Roman" w:cs="Times New Roman" w:hAnsi="Times New Roman" w:eastAsia="Times New Roman"/>
          <w:sz w:val="20"/>
          <w:szCs w:val="20"/>
        </w:rPr>
        <w:br w:type="page"/>
      </w:r>
    </w:p>
    <w:p>
      <w:pPr>
        <w:pStyle w:val="Predefinito"/>
        <w:widowControl w:val="0"/>
        <w:jc w:val="both"/>
      </w:pPr>
    </w:p>
    <w:sectPr>
      <w:headerReference w:type="default" r:id="rId6"/>
      <w:footerReference w:type="default" r:id="rId7"/>
      <w:pgSz w:w="11900" w:h="16840" w:orient="portrait"/>
      <w:pgMar w:top="1976" w:right="1134" w:bottom="1134" w:left="1134" w:header="1417"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rebuchet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Predefinito"/>
      <w:spacing w:line="288" w:lineRule="auto"/>
      <w:jc w:val="center"/>
    </w:pPr>
    <w:r>
      <w:rPr>
        <w:sz w:val="24"/>
        <w:szCs w:val="24"/>
        <w:rtl w:val="0"/>
        <w:lang w:val="it-IT"/>
      </w:rPr>
      <w:t xml:space="preserve">  </w:t>
    </w:r>
    <w:r>
      <w:rPr>
        <w:sz w:val="24"/>
        <w:szCs w:val="24"/>
        <w:rtl w:val="0"/>
      </w:rPr>
      <w:drawing>
        <wp:inline distT="0" distB="0" distL="0" distR="0">
          <wp:extent cx="1175437" cy="76569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pic:nvPicPr>
                <pic:blipFill>
                  <a:blip r:embed="rId1">
                    <a:extLst/>
                  </a:blip>
                  <a:stretch>
                    <a:fillRect/>
                  </a:stretch>
                </pic:blipFill>
                <pic:spPr>
                  <a:xfrm>
                    <a:off x="0" y="0"/>
                    <a:ext cx="1175437" cy="765690"/>
                  </a:xfrm>
                  <a:prstGeom prst="rect">
                    <a:avLst/>
                  </a:prstGeom>
                  <a:ln w="12700" cap="flat">
                    <a:noFill/>
                    <a:miter lim="400000"/>
                  </a:ln>
                  <a:effectLst/>
                </pic:spPr>
              </pic:pic>
            </a:graphicData>
          </a:graphic>
        </wp:inline>
      </w:drawing>
    </w:r>
    <w:r>
      <w:rPr>
        <w:sz w:val="24"/>
        <w:szCs w:val="24"/>
        <w:rtl w:val="0"/>
        <w:lang w:val="it-IT"/>
      </w:rPr>
      <w:t xml:space="preserve">                 </w:t>
    </w:r>
    <w:r>
      <w:rPr>
        <w:sz w:val="24"/>
        <w:szCs w:val="24"/>
        <w:rtl w:val="0"/>
      </w:rPr>
      <w:drawing>
        <wp:inline distT="0" distB="0" distL="0" distR="0">
          <wp:extent cx="619715" cy="51448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5.png"/>
                  <pic:cNvPicPr/>
                </pic:nvPicPr>
                <pic:blipFill>
                  <a:blip r:embed="rId2">
                    <a:extLst/>
                  </a:blip>
                  <a:stretch>
                    <a:fillRect/>
                  </a:stretch>
                </pic:blipFill>
                <pic:spPr>
                  <a:xfrm>
                    <a:off x="0" y="0"/>
                    <a:ext cx="619715" cy="514480"/>
                  </a:xfrm>
                  <a:prstGeom prst="rect">
                    <a:avLst/>
                  </a:prstGeom>
                  <a:ln w="12700" cap="flat">
                    <a:noFill/>
                    <a:miter lim="400000"/>
                  </a:ln>
                  <a:effectLst/>
                </pic:spPr>
              </pic:pic>
            </a:graphicData>
          </a:graphic>
        </wp:inline>
      </w:drawing>
    </w:r>
    <w:r>
      <w:rPr>
        <w:sz w:val="24"/>
        <w:szCs w:val="24"/>
        <w:rtl w:val="0"/>
        <w:lang w:val="it-IT"/>
      </w:rPr>
      <w:t xml:space="preserve">               </w:t>
    </w:r>
    <w:r>
      <w:rPr>
        <w:sz w:val="24"/>
        <w:szCs w:val="24"/>
        <w:rtl w:val="0"/>
      </w:rPr>
      <w:drawing>
        <wp:inline distT="0" distB="0" distL="0" distR="0">
          <wp:extent cx="1460912" cy="482964"/>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4.jpeg"/>
                  <pic:cNvPicPr/>
                </pic:nvPicPr>
                <pic:blipFill>
                  <a:blip r:embed="rId3">
                    <a:extLst/>
                  </a:blip>
                  <a:stretch>
                    <a:fillRect/>
                  </a:stretch>
                </pic:blipFill>
                <pic:spPr>
                  <a:xfrm>
                    <a:off x="0" y="0"/>
                    <a:ext cx="1460912" cy="482964"/>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Riga d'intestazione"/>
      <w:tabs>
        <w:tab w:val="right" w:pos="9612"/>
        <w:tab w:val="clear" w:pos="9638"/>
      </w:tabs>
    </w:pPr>
    <w:r>
      <mc:AlternateContent>
        <mc:Choice Requires="wpg">
          <w:drawing>
            <wp:anchor distT="152400" distB="152400" distL="152400" distR="152400" simplePos="0" relativeHeight="251658240" behindDoc="1" locked="0" layoutInCell="1" allowOverlap="1">
              <wp:simplePos x="0" y="0"/>
              <wp:positionH relativeFrom="page">
                <wp:posOffset>2626360</wp:posOffset>
              </wp:positionH>
              <wp:positionV relativeFrom="page">
                <wp:posOffset>114300</wp:posOffset>
              </wp:positionV>
              <wp:extent cx="2387600" cy="1192535"/>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2387600" cy="1192535"/>
                        <a:chOff x="0" y="0"/>
                        <a:chExt cx="2387600" cy="1192534"/>
                      </a:xfrm>
                    </wpg:grpSpPr>
                    <wps:wsp>
                      <wps:cNvPr id="1073741829" name="Shape 1073741829"/>
                      <wps:cNvSpPr/>
                      <wps:spPr>
                        <a:xfrm>
                          <a:off x="0" y="-1"/>
                          <a:ext cx="2387600" cy="1192535"/>
                        </a:xfrm>
                        <a:prstGeom prst="rect">
                          <a:avLst/>
                        </a:prstGeom>
                        <a:solidFill>
                          <a:srgbClr val="FFFFFF"/>
                        </a:solidFill>
                        <a:ln w="12700" cap="flat">
                          <a:noFill/>
                          <a:miter lim="400000"/>
                        </a:ln>
                        <a:effectLst/>
                      </wps:spPr>
                      <wps:bodyPr/>
                    </wps:wsp>
                    <pic:pic xmlns:pic="http://schemas.openxmlformats.org/drawingml/2006/picture">
                      <pic:nvPicPr>
                        <pic:cNvPr id="1073741830" name="image1.jpeg"/>
                        <pic:cNvPicPr/>
                      </pic:nvPicPr>
                      <pic:blipFill>
                        <a:blip r:embed="rId1">
                          <a:extLst/>
                        </a:blip>
                        <a:stretch>
                          <a:fillRect/>
                        </a:stretch>
                      </pic:blipFill>
                      <pic:spPr>
                        <a:xfrm>
                          <a:off x="0" y="-1"/>
                          <a:ext cx="2387600" cy="1192535"/>
                        </a:xfrm>
                        <a:prstGeom prst="rect">
                          <a:avLst/>
                        </a:prstGeom>
                        <a:ln w="12700" cap="flat">
                          <a:noFill/>
                          <a:miter lim="400000"/>
                        </a:ln>
                        <a:effectLst/>
                      </pic:spPr>
                    </pic:pic>
                  </wpg:wgp>
                </a:graphicData>
              </a:graphic>
            </wp:anchor>
          </w:drawing>
        </mc:Choice>
        <mc:Fallback>
          <w:pict>
            <v:group id="_x0000_s1026" style="visibility:visible;position:absolute;margin-left:206.8pt;margin-top:9.0pt;width:188.0pt;height:93.9pt;z-index:-251658240;mso-position-horizontal:absolute;mso-position-horizontal-relative:page;mso-position-vertical:absolute;mso-position-vertical-relative:page;mso-wrap-distance-left:12.0pt;mso-wrap-distance-top:12.0pt;mso-wrap-distance-right:12.0pt;mso-wrap-distance-bottom:12.0pt;" coordorigin="0,-1" coordsize="2387600,1192535">
              <w10:wrap type="none" side="bothSides" anchorx="page" anchory="page"/>
              <v:rect id="_x0000_s1027" style="position:absolute;left:0;top:-1;width:2387600;height:1192534;">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1;width:2387600;height:1192535;">
                <v:imagedata r:id="rId1" o:title="image1.jpeg"/>
              </v:shape>
            </v:group>
          </w:pict>
        </mc:Fallback>
      </mc:AlternateContent>
    </w:r>
    <w:r>
      <w:rPr>
        <w:sz w:val="24"/>
        <w:szCs w:val="24"/>
        <w:rtl w:val="0"/>
      </w:rPr>
      <w:drawing>
        <wp:inline distT="0" distB="0" distL="0" distR="0">
          <wp:extent cx="659064" cy="56281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2">
                    <a:extLst/>
                  </a:blip>
                  <a:stretch>
                    <a:fillRect/>
                  </a:stretch>
                </pic:blipFill>
                <pic:spPr>
                  <a:xfrm>
                    <a:off x="0" y="0"/>
                    <a:ext cx="659064" cy="562811"/>
                  </a:xfrm>
                  <a:prstGeom prst="rect">
                    <a:avLst/>
                  </a:prstGeom>
                  <a:ln w="12700" cap="flat">
                    <a:noFill/>
                    <a:miter lim="400000"/>
                  </a:ln>
                  <a:effectLst/>
                </pic:spPr>
              </pic:pic>
            </a:graphicData>
          </a:graphic>
        </wp:inline>
      </w:drawing>
    </w:r>
    <w:r>
      <w:rPr>
        <w:sz w:val="24"/>
        <w:szCs w:val="24"/>
        <w:rtl w:val="0"/>
      </w:rPr>
      <w:drawing>
        <wp:inline distT="0" distB="0" distL="0" distR="0">
          <wp:extent cx="427768" cy="59577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3">
                    <a:extLst/>
                  </a:blip>
                  <a:stretch>
                    <a:fillRect/>
                  </a:stretch>
                </pic:blipFill>
                <pic:spPr>
                  <a:xfrm>
                    <a:off x="0" y="0"/>
                    <a:ext cx="427768" cy="595776"/>
                  </a:xfrm>
                  <a:prstGeom prst="rect">
                    <a:avLst/>
                  </a:prstGeom>
                  <a:ln w="12700" cap="flat">
                    <a:noFill/>
                    <a:miter lim="400000"/>
                  </a:ln>
                  <a:effectLst/>
                </pic:spPr>
              </pic:pic>
            </a:graphicData>
          </a:graphic>
        </wp:inline>
      </w:drawing>
    </w:r>
    <w:r>
      <w:rPr>
        <w:sz w:val="24"/>
        <w:szCs w:val="24"/>
        <w:rtl w:val="0"/>
      </w:rPr>
      <w:drawing>
        <wp:inline distT="0" distB="0" distL="0" distR="0">
          <wp:extent cx="583608" cy="38677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4">
                    <a:extLst/>
                  </a:blip>
                  <a:stretch>
                    <a:fillRect/>
                  </a:stretch>
                </pic:blipFill>
                <pic:spPr>
                  <a:xfrm>
                    <a:off x="0" y="0"/>
                    <a:ext cx="583608" cy="386777"/>
                  </a:xfrm>
                  <a:prstGeom prst="rect">
                    <a:avLst/>
                  </a:prstGeom>
                  <a:ln w="12700" cap="flat">
                    <a:noFill/>
                    <a:miter lim="400000"/>
                  </a:ln>
                  <a:effectLst/>
                </pic:spPr>
              </pic:pic>
            </a:graphicData>
          </a:graphic>
        </wp:inline>
      </w:drawing>
    </w:r>
    <w:r>
      <w:rPr>
        <w:sz w:val="18"/>
        <w:szCs w:val="18"/>
        <w:rtl w:val="0"/>
        <w:lang w:val="it-IT"/>
      </w:rPr>
      <w:t xml:space="preserve">            Ente Formativo Accreditato alla Regione Puglia                          </w:t>
    </w:r>
    <w:r>
      <w:rPr>
        <w:sz w:val="18"/>
        <w:szCs w:val="18"/>
        <w:rtl w:val="0"/>
      </w:rPr>
      <w:drawing>
        <wp:inline distT="0" distB="0" distL="0" distR="0">
          <wp:extent cx="1119933" cy="319182"/>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5">
                    <a:extLst/>
                  </a:blip>
                  <a:stretch>
                    <a:fillRect/>
                  </a:stretch>
                </pic:blipFill>
                <pic:spPr>
                  <a:xfrm>
                    <a:off x="0" y="0"/>
                    <a:ext cx="1119933" cy="319182"/>
                  </a:xfrm>
                  <a:prstGeom prst="rect">
                    <a:avLst/>
                  </a:prstGeom>
                  <a:ln w="12700" cap="flat">
                    <a:noFill/>
                    <a:miter lim="400000"/>
                  </a:ln>
                  <a:effectLst/>
                </pic:spPr>
              </pic:pic>
            </a:graphicData>
          </a:graphic>
        </wp:inline>
      </w:drawing>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Riga d'intestazione">
    <w:name w:val="Riga d'intestazione"/>
    <w:next w:val="Riga d'intestazione"/>
    <w:pPr>
      <w:keepNext w:val="0"/>
      <w:keepLines w:val="0"/>
      <w:pageBreakBefore w:val="0"/>
      <w:widowControl w:val="1"/>
      <w:pBdr>
        <w:top w:val="nil"/>
        <w:left w:val="nil"/>
        <w:bottom w:val="nil"/>
        <w:right w:val="nil"/>
      </w:pBdr>
      <w:shd w:val="clear" w:color="auto" w:fill="auto"/>
      <w:tabs>
        <w:tab w:val="center" w:pos="4819"/>
        <w:tab w:val="right" w:pos="9638"/>
      </w:tabs>
      <w:suppressAutoHyphens w:val="1"/>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paragraph" w:styleId="Predefinito">
    <w:name w:val="Predefinito"/>
    <w:next w:val="Predefinito"/>
    <w:pPr>
      <w:keepNext w:val="0"/>
      <w:keepLines w:val="0"/>
      <w:pageBreakBefore w:val="0"/>
      <w:widowControl w:val="1"/>
      <w:pBdr>
        <w:top w:val="nil"/>
        <w:left w:val="nil"/>
        <w:bottom w:val="nil"/>
        <w:right w:val="nil"/>
      </w:pBdr>
      <w:shd w:val="clear" w:color="auto" w:fill="auto"/>
      <w:suppressAutoHyphens w:val="1"/>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Hyperlink.0">
    <w:name w:val="Hyperlink.0"/>
    <w:basedOn w:val="Hyperlink"/>
    <w:next w:val="Hyperlink.0"/>
    <w:rPr/>
  </w:style>
  <w:style w:type="character" w:styleId="Hyperlink.1">
    <w:name w:val="Hyperlink.1"/>
    <w:basedOn w:val="Hyperlink"/>
    <w:next w:val="Hyperlink.1"/>
    <w:rPr/>
  </w:style>
  <w:style w:type="paragraph" w:styleId="Stile tabella 2">
    <w:name w:val="Stile tabella 2"/>
    <w:next w:val="Stile tabella 2"/>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www.accademianuovistudi.it/" TargetMode="External"/><Relationship Id="rId5" Type="http://schemas.openxmlformats.org/officeDocument/2006/relationships/hyperlink" Target="mailto:accademianuovistudi@libero.it"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4.jpeg"/></Relationships>

</file>

<file path=word/_rels/header1.xml.rels><?xml version="1.0" encoding="UTF-8" standalone="yes"?><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3.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