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FB9" w:rsidRPr="00047972" w:rsidRDefault="00050FB9" w:rsidP="00E922F7">
      <w:pPr>
        <w:spacing w:after="0" w:line="288" w:lineRule="auto"/>
        <w:jc w:val="both"/>
        <w:rPr>
          <w:sz w:val="6"/>
          <w:lang w:val="en-GB"/>
        </w:rPr>
      </w:pPr>
    </w:p>
    <w:p w:rsidR="00050FB9" w:rsidRDefault="00050FB9" w:rsidP="00E922F7">
      <w:pPr>
        <w:spacing w:after="0" w:line="288" w:lineRule="auto"/>
        <w:jc w:val="both"/>
        <w:rPr>
          <w:b/>
          <w:sz w:val="28"/>
          <w:lang w:val="en-GB"/>
        </w:rPr>
      </w:pPr>
    </w:p>
    <w:p w:rsidR="00050FB9" w:rsidRPr="00E922F7" w:rsidRDefault="00050FB9" w:rsidP="00413B8D">
      <w:pPr>
        <w:spacing w:after="0" w:line="288" w:lineRule="auto"/>
        <w:jc w:val="right"/>
        <w:rPr>
          <w:b/>
          <w:sz w:val="28"/>
          <w:lang w:val="en-GB"/>
        </w:rPr>
      </w:pPr>
      <w:r>
        <w:rPr>
          <w:b/>
          <w:sz w:val="28"/>
          <w:lang w:val="en-GB"/>
        </w:rPr>
        <w:t xml:space="preserve">OUR </w:t>
      </w:r>
      <w:r w:rsidRPr="00E922F7">
        <w:rPr>
          <w:b/>
          <w:sz w:val="28"/>
          <w:lang w:val="en-GB"/>
        </w:rPr>
        <w:t>PROFILE</w:t>
      </w:r>
    </w:p>
    <w:p w:rsidR="00050FB9" w:rsidRPr="00047972" w:rsidRDefault="00050FB9" w:rsidP="00E922F7">
      <w:pPr>
        <w:spacing w:after="0" w:line="288" w:lineRule="auto"/>
        <w:jc w:val="both"/>
        <w:rPr>
          <w:sz w:val="12"/>
          <w:lang w:val="en-GB"/>
        </w:rPr>
      </w:pPr>
    </w:p>
    <w:p w:rsidR="00050FB9" w:rsidRPr="00047972" w:rsidRDefault="00050FB9" w:rsidP="00E922F7">
      <w:pPr>
        <w:spacing w:after="0" w:line="288" w:lineRule="auto"/>
        <w:jc w:val="both"/>
        <w:rPr>
          <w:lang w:val="en-GB"/>
        </w:rPr>
      </w:pPr>
    </w:p>
    <w:p w:rsidR="00050FB9" w:rsidRPr="00047972" w:rsidRDefault="00050FB9" w:rsidP="00E922F7">
      <w:pPr>
        <w:spacing w:after="0" w:line="288" w:lineRule="auto"/>
        <w:jc w:val="both"/>
        <w:rPr>
          <w:lang w:val="en-GB"/>
        </w:rPr>
      </w:pPr>
      <w:r w:rsidRPr="00047972">
        <w:rPr>
          <w:lang w:val="en-GB"/>
        </w:rPr>
        <w:t>SOLCO BRESCIA is a consortium of social cooperatives established in 1983 with the aim to promote and strengthen the local cooperation that at that time was innovating the Italian cooperative model towards the concept of solidarity (external  mutualism).</w:t>
      </w:r>
    </w:p>
    <w:p w:rsidR="00050FB9" w:rsidRPr="00047972" w:rsidRDefault="00050FB9" w:rsidP="00E922F7">
      <w:pPr>
        <w:spacing w:after="0" w:line="288" w:lineRule="auto"/>
        <w:jc w:val="both"/>
        <w:rPr>
          <w:lang w:val="en-GB"/>
        </w:rPr>
      </w:pPr>
      <w:r w:rsidRPr="00047972">
        <w:rPr>
          <w:lang w:val="en-GB"/>
        </w:rPr>
        <w:t>Nowadays SOLCO Brescia has 99 members, all social cooperatives divided, according to the law, in type A (working in the field of social services) and type B (aimed at the labour insertion of socially disadvantaged people). Together they have turnover of more than 65.000.000 Euros and employee around 3.600 people, representing an important actor of local economy.</w:t>
      </w:r>
    </w:p>
    <w:p w:rsidR="00050FB9" w:rsidRPr="00047972" w:rsidRDefault="00050FB9" w:rsidP="00E922F7">
      <w:pPr>
        <w:spacing w:after="0" w:line="288" w:lineRule="auto"/>
        <w:jc w:val="both"/>
        <w:rPr>
          <w:lang w:val="en-GB"/>
        </w:rPr>
      </w:pPr>
    </w:p>
    <w:p w:rsidR="00050FB9" w:rsidRPr="00047972" w:rsidRDefault="00050FB9" w:rsidP="00E922F7">
      <w:pPr>
        <w:spacing w:after="0" w:line="288" w:lineRule="auto"/>
        <w:jc w:val="both"/>
        <w:rPr>
          <w:lang w:val="en-GB"/>
        </w:rPr>
      </w:pPr>
      <w:r w:rsidRPr="00047972">
        <w:rPr>
          <w:lang w:val="en-GB"/>
        </w:rPr>
        <w:t>The consortium has the following aims for the benefit of its members:</w:t>
      </w:r>
    </w:p>
    <w:p w:rsidR="00050FB9" w:rsidRPr="00047972" w:rsidRDefault="00050FB9" w:rsidP="00E922F7">
      <w:pPr>
        <w:numPr>
          <w:ilvl w:val="0"/>
          <w:numId w:val="4"/>
        </w:numPr>
        <w:spacing w:after="0" w:line="288" w:lineRule="auto"/>
        <w:jc w:val="both"/>
        <w:rPr>
          <w:lang w:val="en-GB"/>
        </w:rPr>
      </w:pPr>
      <w:r w:rsidRPr="00047972">
        <w:rPr>
          <w:lang w:val="en-GB"/>
        </w:rPr>
        <w:t xml:space="preserve">to be a place of political debate </w:t>
      </w:r>
    </w:p>
    <w:p w:rsidR="00050FB9" w:rsidRPr="00047972" w:rsidRDefault="00050FB9" w:rsidP="00E922F7">
      <w:pPr>
        <w:numPr>
          <w:ilvl w:val="0"/>
          <w:numId w:val="4"/>
        </w:numPr>
        <w:spacing w:after="0" w:line="288" w:lineRule="auto"/>
        <w:jc w:val="both"/>
        <w:rPr>
          <w:lang w:val="en-GB"/>
        </w:rPr>
      </w:pPr>
      <w:r w:rsidRPr="00047972">
        <w:rPr>
          <w:lang w:val="en-GB"/>
        </w:rPr>
        <w:t xml:space="preserve">to be a strategic agency for the development </w:t>
      </w:r>
    </w:p>
    <w:p w:rsidR="00050FB9" w:rsidRPr="00047972" w:rsidRDefault="00050FB9" w:rsidP="00E922F7">
      <w:pPr>
        <w:numPr>
          <w:ilvl w:val="0"/>
          <w:numId w:val="4"/>
        </w:numPr>
        <w:spacing w:after="0" w:line="288" w:lineRule="auto"/>
        <w:jc w:val="both"/>
        <w:rPr>
          <w:lang w:val="en-GB"/>
        </w:rPr>
      </w:pPr>
      <w:r w:rsidRPr="00047972">
        <w:rPr>
          <w:lang w:val="en-GB"/>
        </w:rPr>
        <w:t>to provide services to support their entrepreneurial action.</w:t>
      </w:r>
    </w:p>
    <w:p w:rsidR="00050FB9" w:rsidRPr="00047972" w:rsidRDefault="00050FB9" w:rsidP="00E922F7">
      <w:pPr>
        <w:spacing w:after="0" w:line="288" w:lineRule="auto"/>
        <w:jc w:val="both"/>
        <w:rPr>
          <w:lang w:val="en-GB"/>
        </w:rPr>
      </w:pPr>
      <w:r w:rsidRPr="00047972">
        <w:rPr>
          <w:lang w:val="en-GB"/>
        </w:rPr>
        <w:t>The consortium provides its members with the following services:</w:t>
      </w:r>
    </w:p>
    <w:p w:rsidR="00050FB9" w:rsidRPr="00047972" w:rsidRDefault="00050FB9" w:rsidP="00E922F7">
      <w:pPr>
        <w:numPr>
          <w:ilvl w:val="0"/>
          <w:numId w:val="4"/>
        </w:numPr>
        <w:spacing w:after="0" w:line="288" w:lineRule="auto"/>
        <w:jc w:val="both"/>
        <w:rPr>
          <w:lang w:val="en-GB"/>
        </w:rPr>
      </w:pPr>
      <w:r w:rsidRPr="00047972">
        <w:rPr>
          <w:lang w:val="en-GB"/>
        </w:rPr>
        <w:t>Communication and information (financial  opportunities – bids – legislation);</w:t>
      </w:r>
    </w:p>
    <w:p w:rsidR="00050FB9" w:rsidRPr="00047972" w:rsidRDefault="00050FB9" w:rsidP="00E922F7">
      <w:pPr>
        <w:numPr>
          <w:ilvl w:val="0"/>
          <w:numId w:val="4"/>
        </w:numPr>
        <w:spacing w:after="0" w:line="288" w:lineRule="auto"/>
        <w:jc w:val="both"/>
        <w:rPr>
          <w:lang w:val="en-GB"/>
        </w:rPr>
      </w:pPr>
      <w:r w:rsidRPr="00047972">
        <w:rPr>
          <w:lang w:val="en-GB"/>
        </w:rPr>
        <w:t>General contractor (participation to public bid for services):</w:t>
      </w:r>
    </w:p>
    <w:p w:rsidR="00050FB9" w:rsidRPr="00047972" w:rsidRDefault="00050FB9" w:rsidP="00E922F7">
      <w:pPr>
        <w:numPr>
          <w:ilvl w:val="0"/>
          <w:numId w:val="4"/>
        </w:numPr>
        <w:spacing w:after="0" w:line="288" w:lineRule="auto"/>
        <w:jc w:val="both"/>
        <w:rPr>
          <w:lang w:val="en-GB"/>
        </w:rPr>
      </w:pPr>
      <w:r w:rsidRPr="00047972">
        <w:rPr>
          <w:lang w:val="en-GB"/>
        </w:rPr>
        <w:t>Project development, management and reporting;</w:t>
      </w:r>
    </w:p>
    <w:p w:rsidR="00050FB9" w:rsidRPr="00047972" w:rsidRDefault="00050FB9" w:rsidP="00E922F7">
      <w:pPr>
        <w:numPr>
          <w:ilvl w:val="0"/>
          <w:numId w:val="4"/>
        </w:numPr>
        <w:spacing w:after="0" w:line="288" w:lineRule="auto"/>
        <w:jc w:val="both"/>
        <w:rPr>
          <w:lang w:val="en-GB"/>
        </w:rPr>
      </w:pPr>
      <w:r w:rsidRPr="00047972">
        <w:rPr>
          <w:lang w:val="en-GB"/>
        </w:rPr>
        <w:t>Consulting services in areas such as ICT development, accounting, finance, human resources management, quality management, social reporting;</w:t>
      </w:r>
    </w:p>
    <w:p w:rsidR="00050FB9" w:rsidRPr="00047972" w:rsidRDefault="00050FB9" w:rsidP="00E922F7">
      <w:pPr>
        <w:numPr>
          <w:ilvl w:val="0"/>
          <w:numId w:val="4"/>
        </w:numPr>
        <w:spacing w:after="0" w:line="288" w:lineRule="auto"/>
        <w:jc w:val="both"/>
        <w:rPr>
          <w:lang w:val="en-GB"/>
        </w:rPr>
      </w:pPr>
      <w:r w:rsidRPr="00047972">
        <w:rPr>
          <w:lang w:val="en-GB"/>
        </w:rPr>
        <w:t>Support to consultation processes for public social policies design.</w:t>
      </w:r>
    </w:p>
    <w:p w:rsidR="00050FB9" w:rsidRPr="00047972" w:rsidRDefault="00050FB9" w:rsidP="00E922F7">
      <w:pPr>
        <w:pStyle w:val="ListParagraph"/>
        <w:spacing w:after="0" w:line="288" w:lineRule="auto"/>
        <w:ind w:left="0"/>
        <w:jc w:val="both"/>
        <w:rPr>
          <w:lang w:val="en-GB"/>
        </w:rPr>
      </w:pPr>
    </w:p>
    <w:p w:rsidR="00050FB9" w:rsidRPr="00047972" w:rsidRDefault="00050FB9" w:rsidP="00E922F7">
      <w:pPr>
        <w:pStyle w:val="ListParagraph"/>
        <w:spacing w:after="0" w:line="288" w:lineRule="auto"/>
        <w:ind w:left="0"/>
        <w:jc w:val="both"/>
        <w:rPr>
          <w:lang w:val="en-GB"/>
        </w:rPr>
      </w:pPr>
      <w:r w:rsidRPr="00047972">
        <w:rPr>
          <w:lang w:val="en-GB"/>
        </w:rPr>
        <w:t>SOLCO Brescia is also a regionally accredited training and work agency entitled to offer services, counselling and publicly funded training to people looking for employment, both disadvantaged or not. Within this role, it delivers its services also to citizens and private firms.</w:t>
      </w:r>
    </w:p>
    <w:p w:rsidR="00050FB9" w:rsidRPr="00047972" w:rsidRDefault="00050FB9" w:rsidP="00E922F7">
      <w:pPr>
        <w:spacing w:after="0" w:line="288" w:lineRule="auto"/>
        <w:jc w:val="both"/>
        <w:rPr>
          <w:lang w:val="en-US"/>
        </w:rPr>
      </w:pPr>
      <w:r w:rsidRPr="00047972">
        <w:rPr>
          <w:lang w:val="en-GB"/>
        </w:rPr>
        <w:t>SOLCO</w:t>
      </w:r>
      <w:r w:rsidRPr="00047972">
        <w:rPr>
          <w:lang w:val="en-US"/>
        </w:rPr>
        <w:t xml:space="preserve"> Brescia has been one of the founders and now is member of the following social enterprises: </w:t>
      </w:r>
    </w:p>
    <w:p w:rsidR="00050FB9" w:rsidRPr="00047972" w:rsidRDefault="00050FB9" w:rsidP="00E922F7">
      <w:pPr>
        <w:numPr>
          <w:ilvl w:val="0"/>
          <w:numId w:val="4"/>
        </w:numPr>
        <w:spacing w:after="0" w:line="288" w:lineRule="auto"/>
        <w:jc w:val="both"/>
        <w:rPr>
          <w:lang w:val="en-GB"/>
        </w:rPr>
      </w:pPr>
      <w:r w:rsidRPr="00047972">
        <w:rPr>
          <w:lang w:val="en-GB"/>
        </w:rPr>
        <w:t>CGM Finance, national consortium dedicated to financing Italian cooperatives. Created in 1998, its mission is to collect funds, cover the credit risk, train and consult enterprises on credit solutions. It has 405 members located throughout the country, a turnover of more than 680.000 € and loans for 14.723.495.</w:t>
      </w:r>
    </w:p>
    <w:p w:rsidR="00050FB9" w:rsidRPr="00047972" w:rsidRDefault="00050FB9" w:rsidP="00E922F7">
      <w:pPr>
        <w:numPr>
          <w:ilvl w:val="0"/>
          <w:numId w:val="4"/>
        </w:numPr>
        <w:spacing w:after="0" w:line="288" w:lineRule="auto"/>
        <w:jc w:val="both"/>
        <w:rPr>
          <w:lang w:val="en-GB"/>
        </w:rPr>
      </w:pPr>
      <w:r w:rsidRPr="00047972">
        <w:rPr>
          <w:lang w:val="en-GB"/>
        </w:rPr>
        <w:t>IBS, Immobiliare Sociale Bresciana, local building society with the aim of funding estate development for social purposes.</w:t>
      </w:r>
    </w:p>
    <w:p w:rsidR="00050FB9" w:rsidRPr="00047972" w:rsidRDefault="00050FB9" w:rsidP="00E922F7">
      <w:pPr>
        <w:numPr>
          <w:ilvl w:val="0"/>
          <w:numId w:val="4"/>
        </w:numPr>
        <w:spacing w:after="0" w:line="288" w:lineRule="auto"/>
        <w:jc w:val="both"/>
        <w:rPr>
          <w:lang w:val="en-GB"/>
        </w:rPr>
      </w:pPr>
      <w:r w:rsidRPr="00047972" w:rsidDel="00D82FAF">
        <w:rPr>
          <w:lang w:val="en-GB"/>
        </w:rPr>
        <w:t>Koinòn, local consortium created with the aim of improving the quality of human capital and management processes of cooperatives by designing, delivering and financing high quality training activities</w:t>
      </w:r>
      <w:r w:rsidRPr="00047972">
        <w:rPr>
          <w:lang w:val="en-GB"/>
        </w:rPr>
        <w:t>. It has 12 members and a turnover of around 700.000 €.</w:t>
      </w:r>
    </w:p>
    <w:p w:rsidR="00050FB9" w:rsidRPr="00047972" w:rsidDel="00D82FAF" w:rsidRDefault="00050FB9" w:rsidP="00E922F7">
      <w:pPr>
        <w:pStyle w:val="ListParagraph"/>
        <w:spacing w:after="0" w:line="288" w:lineRule="auto"/>
        <w:ind w:left="0"/>
        <w:jc w:val="both"/>
        <w:rPr>
          <w:lang w:val="en-GB"/>
        </w:rPr>
      </w:pPr>
    </w:p>
    <w:p w:rsidR="00050FB9" w:rsidRPr="00047972" w:rsidDel="00D82FAF" w:rsidRDefault="00050FB9" w:rsidP="00E922F7">
      <w:pPr>
        <w:pStyle w:val="ListParagraph"/>
        <w:spacing w:after="0" w:line="288" w:lineRule="auto"/>
        <w:ind w:left="0"/>
        <w:jc w:val="both"/>
        <w:rPr>
          <w:lang w:val="en-GB"/>
        </w:rPr>
      </w:pPr>
      <w:r w:rsidRPr="00047972" w:rsidDel="00D82FAF">
        <w:rPr>
          <w:lang w:val="en-GB"/>
        </w:rPr>
        <w:t xml:space="preserve">Solco Brescia has a networking nature, it is itself a network of enterprises and has promoted the development of other networks, both at local and national level, that are represented also in other countries and at the EU level.  </w:t>
      </w:r>
    </w:p>
    <w:p w:rsidR="00050FB9" w:rsidRPr="00047972" w:rsidDel="00D82FAF" w:rsidRDefault="00050FB9" w:rsidP="00E922F7">
      <w:pPr>
        <w:pStyle w:val="ListParagraph"/>
        <w:spacing w:after="0" w:line="288" w:lineRule="auto"/>
        <w:ind w:left="0"/>
        <w:jc w:val="both"/>
        <w:rPr>
          <w:lang w:val="en-GB"/>
        </w:rPr>
      </w:pPr>
    </w:p>
    <w:p w:rsidR="00050FB9" w:rsidRPr="00047972" w:rsidDel="00D82FAF" w:rsidRDefault="00050FB9" w:rsidP="00E922F7">
      <w:pPr>
        <w:pStyle w:val="ListParagraph"/>
        <w:spacing w:after="0" w:line="288" w:lineRule="auto"/>
        <w:ind w:left="0"/>
        <w:jc w:val="both"/>
        <w:rPr>
          <w:lang w:val="en-GB"/>
        </w:rPr>
      </w:pPr>
      <w:r w:rsidRPr="00047972" w:rsidDel="00D82FAF">
        <w:rPr>
          <w:lang w:val="en-GB"/>
        </w:rPr>
        <w:t>Thank to this aspect, SOLCO Brescia can easily promote the mainstreaming of ideas, innovations and tools in the social (and non social) cooperative sector at different levels. Besides, acting as general contractor and buyer for its members, the consortium operates at the intersection of the profit, no profit (and public) sectors allowing the exchange of best practices and the mutual learning. These features, combined with a strong administrative structure and a multi professional team (including ICT, communication, entrepreneurship and project management competencies) allow SOLCO Brescia to be the lead partner in the project.</w:t>
      </w:r>
    </w:p>
    <w:p w:rsidR="00050FB9" w:rsidRPr="00047972" w:rsidRDefault="00050FB9" w:rsidP="00E922F7">
      <w:pPr>
        <w:spacing w:after="0" w:line="288" w:lineRule="auto"/>
        <w:jc w:val="both"/>
        <w:rPr>
          <w:lang w:val="en-GB"/>
        </w:rPr>
      </w:pPr>
      <w:r w:rsidRPr="00047972">
        <w:rPr>
          <w:lang w:val="en-GB"/>
        </w:rPr>
        <w:t>The consortium maintains, both for the content of entrepreneurial activities to its role in local politics, relations with institutions and social and economic actors of their reference area. In the 30 years of its history, SOLCO Brescia has build a strong experience in the implementation and reporting of social projects supported by European, national and regional funds, also on behalf of its cooperatives.</w:t>
      </w:r>
    </w:p>
    <w:p w:rsidR="00050FB9" w:rsidRPr="00047972" w:rsidRDefault="00050FB9" w:rsidP="00E922F7">
      <w:pPr>
        <w:spacing w:after="0" w:line="288" w:lineRule="auto"/>
        <w:ind w:left="30"/>
        <w:jc w:val="both"/>
        <w:rPr>
          <w:lang w:val="en-GB"/>
        </w:rPr>
      </w:pPr>
      <w:r w:rsidRPr="00047972">
        <w:rPr>
          <w:lang w:val="en-GB"/>
        </w:rPr>
        <w:t>The most significant projects carried out from 1996 to 2000 were 13, for a total amount of 2.309.742 Liras, from 2000 to date it has carried out 29 projects for a total amount of 1.395.440 €.  Among the others:</w:t>
      </w:r>
    </w:p>
    <w:p w:rsidR="00050FB9" w:rsidRPr="00047972" w:rsidRDefault="00050FB9" w:rsidP="00E922F7">
      <w:pPr>
        <w:numPr>
          <w:ilvl w:val="0"/>
          <w:numId w:val="4"/>
        </w:numPr>
        <w:spacing w:after="0" w:line="288" w:lineRule="auto"/>
        <w:jc w:val="both"/>
        <w:rPr>
          <w:lang w:val="en-GB"/>
        </w:rPr>
      </w:pPr>
      <w:r w:rsidRPr="00047972">
        <w:rPr>
          <w:lang w:val="en-GB"/>
        </w:rPr>
        <w:t>Research project on the quality of production processes in Brescia cooperatives;</w:t>
      </w:r>
    </w:p>
    <w:p w:rsidR="00050FB9" w:rsidRPr="00047972" w:rsidRDefault="00050FB9" w:rsidP="00E922F7">
      <w:pPr>
        <w:numPr>
          <w:ilvl w:val="0"/>
          <w:numId w:val="4"/>
        </w:numPr>
        <w:spacing w:after="0" w:line="288" w:lineRule="auto"/>
        <w:jc w:val="both"/>
        <w:rPr>
          <w:lang w:val="en-GB"/>
        </w:rPr>
      </w:pPr>
      <w:r w:rsidRPr="00047972">
        <w:rPr>
          <w:lang w:val="en-GB"/>
        </w:rPr>
        <w:t>CO.P.IN, on innovation in social cooperatives;</w:t>
      </w:r>
    </w:p>
    <w:p w:rsidR="00050FB9" w:rsidRPr="00047972" w:rsidRDefault="00050FB9" w:rsidP="00E922F7">
      <w:pPr>
        <w:numPr>
          <w:ilvl w:val="0"/>
          <w:numId w:val="4"/>
        </w:numPr>
        <w:spacing w:after="0" w:line="288" w:lineRule="auto"/>
        <w:jc w:val="both"/>
        <w:rPr>
          <w:lang w:val="en-GB"/>
        </w:rPr>
      </w:pPr>
      <w:r w:rsidRPr="00047972">
        <w:rPr>
          <w:lang w:val="en-GB"/>
        </w:rPr>
        <w:t>Concerto and THE WORLD-AT-WORK, on policies and action for the employment of socially disadvantaged people;</w:t>
      </w:r>
    </w:p>
    <w:p w:rsidR="00050FB9" w:rsidRPr="00047972" w:rsidRDefault="00050FB9" w:rsidP="00E922F7">
      <w:pPr>
        <w:numPr>
          <w:ilvl w:val="0"/>
          <w:numId w:val="4"/>
        </w:numPr>
        <w:spacing w:after="0" w:line="288" w:lineRule="auto"/>
        <w:jc w:val="both"/>
        <w:rPr>
          <w:lang w:val="en-GB"/>
        </w:rPr>
      </w:pPr>
      <w:r w:rsidRPr="00047972">
        <w:rPr>
          <w:lang w:val="en-GB"/>
        </w:rPr>
        <w:t>Saturno, supporting the Start-Up of new social enterprises;</w:t>
      </w:r>
    </w:p>
    <w:p w:rsidR="00050FB9" w:rsidRPr="00047972" w:rsidRDefault="00050FB9" w:rsidP="00E922F7">
      <w:pPr>
        <w:numPr>
          <w:ilvl w:val="0"/>
          <w:numId w:val="4"/>
        </w:numPr>
        <w:spacing w:after="0" w:line="288" w:lineRule="auto"/>
        <w:jc w:val="both"/>
        <w:rPr>
          <w:lang w:val="en-GB"/>
        </w:rPr>
      </w:pPr>
      <w:r w:rsidRPr="00047972">
        <w:rPr>
          <w:lang w:val="en-GB"/>
        </w:rPr>
        <w:t>Fuori Classe, on policies and actions for youth.</w:t>
      </w:r>
    </w:p>
    <w:p w:rsidR="00050FB9" w:rsidRPr="00047972" w:rsidDel="00D82FAF" w:rsidRDefault="00050FB9" w:rsidP="00E922F7">
      <w:pPr>
        <w:spacing w:after="0" w:line="288" w:lineRule="auto"/>
        <w:jc w:val="both"/>
        <w:rPr>
          <w:lang w:val="en-GB"/>
        </w:rPr>
      </w:pPr>
    </w:p>
    <w:p w:rsidR="00050FB9" w:rsidRPr="00047972" w:rsidDel="00D82FAF" w:rsidRDefault="00050FB9" w:rsidP="00E922F7">
      <w:pPr>
        <w:spacing w:after="0" w:line="288" w:lineRule="auto"/>
        <w:jc w:val="both"/>
        <w:rPr>
          <w:lang w:val="en-GB"/>
        </w:rPr>
      </w:pPr>
      <w:r w:rsidRPr="00047972" w:rsidDel="00D82FAF">
        <w:rPr>
          <w:lang w:val="en-GB"/>
        </w:rPr>
        <w:t>Besides:</w:t>
      </w:r>
    </w:p>
    <w:p w:rsidR="00050FB9" w:rsidRPr="00047972" w:rsidDel="00D82FAF" w:rsidRDefault="00050FB9" w:rsidP="005C1D23">
      <w:pPr>
        <w:numPr>
          <w:ilvl w:val="0"/>
          <w:numId w:val="4"/>
        </w:numPr>
        <w:spacing w:after="0" w:line="288" w:lineRule="auto"/>
        <w:jc w:val="both"/>
        <w:rPr>
          <w:lang w:val="en-GB"/>
        </w:rPr>
      </w:pPr>
      <w:r w:rsidRPr="00047972" w:rsidDel="00D82FAF">
        <w:rPr>
          <w:lang w:val="en-GB"/>
        </w:rPr>
        <w:t>from 2010 to 2012 it was partner of the University of Verona in projects for research and innovation in the field of immigrants integration;</w:t>
      </w:r>
    </w:p>
    <w:p w:rsidR="00050FB9" w:rsidRPr="00413B8D" w:rsidDel="00D82FAF" w:rsidRDefault="00050FB9" w:rsidP="005C1D23">
      <w:pPr>
        <w:numPr>
          <w:ilvl w:val="0"/>
          <w:numId w:val="4"/>
        </w:numPr>
        <w:spacing w:after="0" w:line="288" w:lineRule="auto"/>
        <w:jc w:val="both"/>
        <w:rPr>
          <w:lang w:val="en-GB"/>
        </w:rPr>
      </w:pPr>
      <w:r w:rsidRPr="00E00414">
        <w:rPr>
          <w:lang w:val="en-GB"/>
        </w:rPr>
        <w:t>from 2010 to 2012 it was a sub contractor of Province of Brescia, lead partner of ISEDE-NET</w:t>
      </w:r>
      <w:r w:rsidRPr="005C1D23">
        <w:rPr>
          <w:lang w:val="en-GB"/>
        </w:rPr>
        <w:t xml:space="preserve"> project, financed by the European Regional Development Fund under the “European Community Programme for Transnational Cooperation SEE - South East Europe 2007 – 2013”. The project, with a budget 2.426.790 Euro and 12 partners (from Austria, Bulgary, Greece, Hungary, Italy, Serbia, Slovenia, Ucraine), was aimed </w:t>
      </w:r>
      <w:r w:rsidRPr="00413B8D">
        <w:rPr>
          <w:lang w:val="en-GB"/>
        </w:rPr>
        <w:t>at: producing a research on the state of social economy in each partner country, carry on feasibility studies on new market sectors and new financial instruments and set up an European portal for delivering information and services for social enterprises;</w:t>
      </w:r>
    </w:p>
    <w:p w:rsidR="00050FB9" w:rsidRPr="00047972" w:rsidRDefault="00050FB9" w:rsidP="00571DC7">
      <w:pPr>
        <w:numPr>
          <w:ilvl w:val="0"/>
          <w:numId w:val="4"/>
        </w:numPr>
        <w:spacing w:after="0" w:line="288" w:lineRule="auto"/>
        <w:jc w:val="both"/>
        <w:rPr>
          <w:lang w:val="en-GB"/>
        </w:rPr>
      </w:pPr>
      <w:r w:rsidRPr="00047972">
        <w:rPr>
          <w:lang w:val="en-GB"/>
        </w:rPr>
        <w:t>has supported a local authority in the presentation of a project under the sub - program Creator (site: http://www.creator7.eu/), locally promoted by the Province of Brescia. The project - called "Silhouette. Using novel communication and information technologies for the support of elderly's active participation in the information society ", has been approved and from 2010 to 2013 SOLCO Brescia has provided technical assistance (partnership and project management, reporting) to the local authority.</w:t>
      </w:r>
    </w:p>
    <w:p w:rsidR="00050FB9" w:rsidRPr="00047972" w:rsidDel="00D82FAF" w:rsidRDefault="00050FB9" w:rsidP="00571DC7">
      <w:pPr>
        <w:spacing w:after="0" w:line="288" w:lineRule="auto"/>
        <w:jc w:val="both"/>
        <w:rPr>
          <w:lang w:val="en-GB"/>
        </w:rPr>
      </w:pPr>
    </w:p>
    <w:p w:rsidR="00050FB9" w:rsidRPr="005C1D23" w:rsidRDefault="00050FB9" w:rsidP="00047972">
      <w:pPr>
        <w:spacing w:after="0" w:line="288" w:lineRule="auto"/>
        <w:jc w:val="both"/>
        <w:rPr>
          <w:lang w:val="en-GB"/>
        </w:rPr>
      </w:pPr>
      <w:r w:rsidRPr="005C1D23" w:rsidDel="00D82FAF">
        <w:rPr>
          <w:lang w:val="en-GB"/>
        </w:rPr>
        <w:t xml:space="preserve">Since 2012 it has been promoting among its cooperatives the “Youth in Action” Programme; it has recently realized an Action 1.1 “Youth Exchanges” project, </w:t>
      </w:r>
      <w:r w:rsidRPr="005C1D23">
        <w:rPr>
          <w:lang w:val="en-GB"/>
        </w:rPr>
        <w:t xml:space="preserve">and </w:t>
      </w:r>
      <w:r w:rsidRPr="005C1D23" w:rsidDel="00D82FAF">
        <w:rPr>
          <w:lang w:val="en-GB"/>
        </w:rPr>
        <w:t>presented an Action 5.1 “</w:t>
      </w:r>
      <w:r w:rsidRPr="005C1D23">
        <w:rPr>
          <w:lang w:val="en-GB"/>
        </w:rPr>
        <w:t xml:space="preserve">Meetings of young people </w:t>
      </w:r>
    </w:p>
    <w:p w:rsidR="00050FB9" w:rsidRPr="005C1D23" w:rsidRDefault="00050FB9" w:rsidP="00047972">
      <w:pPr>
        <w:spacing w:after="0" w:line="288" w:lineRule="auto"/>
        <w:jc w:val="both"/>
        <w:rPr>
          <w:lang w:val="en-GB"/>
        </w:rPr>
      </w:pPr>
    </w:p>
    <w:p w:rsidR="00050FB9" w:rsidRPr="005C1D23" w:rsidRDefault="00050FB9" w:rsidP="00047972">
      <w:pPr>
        <w:spacing w:after="0" w:line="288" w:lineRule="auto"/>
        <w:jc w:val="both"/>
        <w:rPr>
          <w:lang w:val="en-GB"/>
        </w:rPr>
      </w:pPr>
      <w:r w:rsidRPr="005C1D23">
        <w:rPr>
          <w:lang w:val="en-GB"/>
        </w:rPr>
        <w:t>and those responsible for youth policy</w:t>
      </w:r>
      <w:r w:rsidRPr="005C1D23" w:rsidDel="00D82FAF">
        <w:rPr>
          <w:lang w:val="en-GB"/>
        </w:rPr>
        <w:t>” together with a group of local non profit organisations and public authorities.</w:t>
      </w:r>
      <w:r w:rsidRPr="005C1D23">
        <w:rPr>
          <w:lang w:val="en-GB"/>
        </w:rPr>
        <w:t xml:space="preserve"> </w:t>
      </w:r>
    </w:p>
    <w:p w:rsidR="00050FB9" w:rsidRPr="005C1D23" w:rsidRDefault="00050FB9" w:rsidP="00047972">
      <w:pPr>
        <w:spacing w:after="0" w:line="288" w:lineRule="auto"/>
        <w:jc w:val="both"/>
        <w:rPr>
          <w:lang w:val="en-GB"/>
        </w:rPr>
      </w:pPr>
      <w:r w:rsidRPr="005C1D23">
        <w:rPr>
          <w:lang w:val="en-GB"/>
        </w:rPr>
        <w:t>In 2013, together with the social cooperative Tempo Libero, Solco Brescia has presented two LDV projects:</w:t>
      </w:r>
    </w:p>
    <w:p w:rsidR="00050FB9" w:rsidRPr="005C1D23" w:rsidDel="00D82FAF" w:rsidRDefault="00050FB9" w:rsidP="00B411DA">
      <w:pPr>
        <w:numPr>
          <w:ilvl w:val="0"/>
          <w:numId w:val="6"/>
        </w:numPr>
        <w:spacing w:after="0" w:line="288" w:lineRule="auto"/>
        <w:jc w:val="both"/>
        <w:rPr>
          <w:lang w:val="en-GB"/>
        </w:rPr>
      </w:pPr>
      <w:r w:rsidRPr="005C1D23" w:rsidDel="00D82FAF">
        <w:rPr>
          <w:lang w:val="en-GB"/>
        </w:rPr>
        <w:t>“Lion” (youth mobility);</w:t>
      </w:r>
    </w:p>
    <w:p w:rsidR="00050FB9" w:rsidRPr="005C1D23" w:rsidDel="00D82FAF" w:rsidRDefault="00050FB9" w:rsidP="00B411DA">
      <w:pPr>
        <w:numPr>
          <w:ilvl w:val="0"/>
          <w:numId w:val="6"/>
        </w:numPr>
        <w:spacing w:after="0" w:line="288" w:lineRule="auto"/>
        <w:jc w:val="both"/>
        <w:rPr>
          <w:lang w:val="en-GB"/>
        </w:rPr>
      </w:pPr>
      <w:r w:rsidRPr="005C1D23" w:rsidDel="00D82FAF">
        <w:rPr>
          <w:lang w:val="en-GB"/>
        </w:rPr>
        <w:t>“Way to learn to work” (multilateral partnerships).</w:t>
      </w:r>
    </w:p>
    <w:p w:rsidR="00050FB9" w:rsidRPr="00047972" w:rsidRDefault="00050FB9" w:rsidP="00B411DA">
      <w:pPr>
        <w:spacing w:after="0" w:line="288" w:lineRule="auto"/>
        <w:jc w:val="both"/>
        <w:rPr>
          <w:lang w:val="en-GB"/>
        </w:rPr>
      </w:pPr>
      <w:r w:rsidRPr="00413B8D" w:rsidDel="00D82FAF">
        <w:rPr>
          <w:lang w:val="en-GB"/>
        </w:rPr>
        <w:t>The second has recently been approved for financing: from September ’13 for two years, the consortium will take part in a research and best practices exchange on Vocational training and employment services for young adults, involving organizations from: Belgium, Croatia, Germany, Ireland, Romania, Spain, The Netherlands and the UK (Scotland).</w:t>
      </w:r>
    </w:p>
    <w:p w:rsidR="00050FB9" w:rsidRPr="00047972" w:rsidRDefault="00050FB9" w:rsidP="00047972">
      <w:pPr>
        <w:spacing w:after="0" w:line="288" w:lineRule="auto"/>
        <w:jc w:val="both"/>
        <w:rPr>
          <w:lang w:val="en-GB"/>
        </w:rPr>
      </w:pPr>
    </w:p>
    <w:p w:rsidR="00050FB9" w:rsidRPr="00047972" w:rsidRDefault="00050FB9" w:rsidP="00047972">
      <w:pPr>
        <w:spacing w:after="0" w:line="288" w:lineRule="auto"/>
        <w:jc w:val="both"/>
        <w:rPr>
          <w:lang w:val="en-GB"/>
        </w:rPr>
      </w:pPr>
    </w:p>
    <w:p w:rsidR="00050FB9" w:rsidRPr="00047972" w:rsidRDefault="00050FB9" w:rsidP="00047972">
      <w:pPr>
        <w:spacing w:after="0" w:line="288" w:lineRule="auto"/>
        <w:jc w:val="both"/>
        <w:rPr>
          <w:lang w:val="en-GB"/>
        </w:rPr>
      </w:pPr>
      <w:r w:rsidRPr="00047972">
        <w:rPr>
          <w:lang w:val="en-GB"/>
        </w:rPr>
        <w:t>The following table shows the main data about SOLCO Brescia:</w:t>
      </w:r>
    </w:p>
    <w:p w:rsidR="00050FB9" w:rsidRPr="00047972" w:rsidRDefault="00050FB9" w:rsidP="00E922F7">
      <w:pPr>
        <w:spacing w:after="0" w:line="288" w:lineRule="auto"/>
        <w:jc w:val="both"/>
        <w:rPr>
          <w:lang w:val="en-GB"/>
        </w:rPr>
      </w:pPr>
    </w:p>
    <w:tbl>
      <w:tblPr>
        <w:tblStyle w:val="Tabellanorm1"/>
        <w:tblW w:w="5000" w:type="pct"/>
        <w:jc w:val="center"/>
        <w:tblLook w:val="00A0"/>
      </w:tblPr>
      <w:tblGrid>
        <w:gridCol w:w="1729"/>
        <w:gridCol w:w="1774"/>
        <w:gridCol w:w="1805"/>
        <w:gridCol w:w="1460"/>
        <w:gridCol w:w="1620"/>
        <w:gridCol w:w="1466"/>
      </w:tblGrid>
      <w:tr w:rsidR="00050FB9" w:rsidRPr="00047972">
        <w:trPr>
          <w:trHeight w:val="490"/>
          <w:jc w:val="center"/>
        </w:trPr>
        <w:tc>
          <w:tcPr>
            <w:tcW w:w="877" w:type="pct"/>
            <w:tcBorders>
              <w:right w:val="single" w:sz="4" w:space="0" w:color="FFFFFF"/>
            </w:tcBorders>
            <w:shd w:val="clear" w:color="auto" w:fill="32943A"/>
            <w:vAlign w:val="center"/>
          </w:tcPr>
          <w:p w:rsidR="00050FB9" w:rsidRPr="00047972" w:rsidRDefault="00050FB9" w:rsidP="00E8086B">
            <w:pPr>
              <w:spacing w:after="0" w:line="288" w:lineRule="auto"/>
              <w:jc w:val="center"/>
              <w:rPr>
                <w:b/>
                <w:color w:val="FFFFFF"/>
              </w:rPr>
            </w:pPr>
            <w:r w:rsidRPr="00047972">
              <w:rPr>
                <w:b/>
                <w:color w:val="FFFFFF"/>
              </w:rPr>
              <w:t>YEAR OF FOUNDATION</w:t>
            </w:r>
          </w:p>
        </w:tc>
        <w:tc>
          <w:tcPr>
            <w:tcW w:w="900" w:type="pct"/>
            <w:tcBorders>
              <w:left w:val="single" w:sz="4" w:space="0" w:color="FFFFFF"/>
              <w:right w:val="single" w:sz="4" w:space="0" w:color="FFFFFF"/>
            </w:tcBorders>
            <w:shd w:val="clear" w:color="auto" w:fill="32943A"/>
            <w:vAlign w:val="center"/>
          </w:tcPr>
          <w:p w:rsidR="00050FB9" w:rsidRPr="00047972" w:rsidRDefault="00050FB9" w:rsidP="00E8086B">
            <w:pPr>
              <w:spacing w:after="0" w:line="288" w:lineRule="auto"/>
              <w:jc w:val="center"/>
              <w:rPr>
                <w:b/>
                <w:color w:val="FFFFFF"/>
              </w:rPr>
            </w:pPr>
            <w:r w:rsidRPr="00047972">
              <w:rPr>
                <w:b/>
                <w:color w:val="FFFFFF"/>
              </w:rPr>
              <w:t>PLACE</w:t>
            </w:r>
          </w:p>
        </w:tc>
        <w:tc>
          <w:tcPr>
            <w:tcW w:w="916" w:type="pct"/>
            <w:tcBorders>
              <w:left w:val="single" w:sz="4" w:space="0" w:color="FFFFFF"/>
              <w:right w:val="single" w:sz="4" w:space="0" w:color="FFFFFF"/>
            </w:tcBorders>
            <w:shd w:val="clear" w:color="auto" w:fill="32943A"/>
            <w:vAlign w:val="center"/>
          </w:tcPr>
          <w:p w:rsidR="00050FB9" w:rsidRPr="00047972" w:rsidRDefault="00050FB9" w:rsidP="00E8086B">
            <w:pPr>
              <w:spacing w:after="0" w:line="288" w:lineRule="auto"/>
              <w:jc w:val="center"/>
              <w:rPr>
                <w:b/>
                <w:color w:val="FFFFFF"/>
              </w:rPr>
            </w:pPr>
            <w:r w:rsidRPr="00047972">
              <w:rPr>
                <w:b/>
                <w:color w:val="FFFFFF"/>
              </w:rPr>
              <w:t>MEMBERS</w:t>
            </w:r>
          </w:p>
        </w:tc>
        <w:tc>
          <w:tcPr>
            <w:tcW w:w="741" w:type="pct"/>
            <w:tcBorders>
              <w:left w:val="single" w:sz="4" w:space="0" w:color="FFFFFF"/>
              <w:right w:val="single" w:sz="4" w:space="0" w:color="FFFFFF"/>
            </w:tcBorders>
            <w:shd w:val="clear" w:color="auto" w:fill="32943A"/>
            <w:vAlign w:val="center"/>
          </w:tcPr>
          <w:p w:rsidR="00050FB9" w:rsidRPr="00047972" w:rsidRDefault="00050FB9" w:rsidP="00E8086B">
            <w:pPr>
              <w:spacing w:after="0" w:line="288" w:lineRule="auto"/>
              <w:jc w:val="center"/>
              <w:rPr>
                <w:b/>
                <w:color w:val="FFFFFF"/>
              </w:rPr>
            </w:pPr>
            <w:r w:rsidRPr="00047972">
              <w:rPr>
                <w:b/>
                <w:color w:val="FFFFFF"/>
              </w:rPr>
              <w:t>EMPLOYEES</w:t>
            </w:r>
          </w:p>
        </w:tc>
        <w:tc>
          <w:tcPr>
            <w:tcW w:w="822" w:type="pct"/>
            <w:tcBorders>
              <w:left w:val="single" w:sz="4" w:space="0" w:color="FFFFFF"/>
              <w:right w:val="single" w:sz="4" w:space="0" w:color="FFFFFF"/>
            </w:tcBorders>
            <w:shd w:val="clear" w:color="auto" w:fill="32943A"/>
            <w:vAlign w:val="center"/>
          </w:tcPr>
          <w:p w:rsidR="00050FB9" w:rsidRPr="00047972" w:rsidRDefault="00050FB9" w:rsidP="00E8086B">
            <w:pPr>
              <w:spacing w:after="0" w:line="288" w:lineRule="auto"/>
              <w:jc w:val="center"/>
              <w:rPr>
                <w:b/>
                <w:color w:val="FFFFFF"/>
              </w:rPr>
            </w:pPr>
            <w:r w:rsidRPr="00047972">
              <w:rPr>
                <w:b/>
                <w:color w:val="FFFFFF"/>
              </w:rPr>
              <w:t>EXPERTS AND CONSULTANT</w:t>
            </w:r>
          </w:p>
        </w:tc>
        <w:tc>
          <w:tcPr>
            <w:tcW w:w="744" w:type="pct"/>
            <w:tcBorders>
              <w:left w:val="single" w:sz="4" w:space="0" w:color="FFFFFF"/>
            </w:tcBorders>
            <w:shd w:val="clear" w:color="auto" w:fill="32943A"/>
            <w:vAlign w:val="center"/>
          </w:tcPr>
          <w:p w:rsidR="00050FB9" w:rsidRPr="00047972" w:rsidRDefault="00050FB9" w:rsidP="00E8086B">
            <w:pPr>
              <w:spacing w:after="0" w:line="288" w:lineRule="auto"/>
              <w:jc w:val="center"/>
              <w:rPr>
                <w:b/>
                <w:color w:val="FFFFFF"/>
              </w:rPr>
            </w:pPr>
            <w:r w:rsidRPr="00047972">
              <w:rPr>
                <w:b/>
                <w:color w:val="FFFFFF"/>
              </w:rPr>
              <w:t>TURN-OVER</w:t>
            </w:r>
          </w:p>
        </w:tc>
      </w:tr>
      <w:tr w:rsidR="00050FB9" w:rsidRPr="00047972">
        <w:trPr>
          <w:trHeight w:val="709"/>
          <w:jc w:val="center"/>
        </w:trPr>
        <w:tc>
          <w:tcPr>
            <w:tcW w:w="877" w:type="pct"/>
            <w:tcBorders>
              <w:bottom w:val="single" w:sz="4" w:space="0" w:color="32943A"/>
              <w:right w:val="single" w:sz="4" w:space="0" w:color="32943A"/>
            </w:tcBorders>
            <w:vAlign w:val="center"/>
          </w:tcPr>
          <w:p w:rsidR="00050FB9" w:rsidRPr="00047972" w:rsidRDefault="00050FB9" w:rsidP="00E8086B">
            <w:pPr>
              <w:spacing w:after="0" w:line="288" w:lineRule="auto"/>
              <w:jc w:val="center"/>
            </w:pPr>
            <w:r w:rsidRPr="00047972">
              <w:t>1983</w:t>
            </w:r>
          </w:p>
        </w:tc>
        <w:tc>
          <w:tcPr>
            <w:tcW w:w="900" w:type="pct"/>
            <w:tcBorders>
              <w:left w:val="single" w:sz="4" w:space="0" w:color="32943A"/>
              <w:bottom w:val="single" w:sz="4" w:space="0" w:color="32943A"/>
              <w:right w:val="single" w:sz="4" w:space="0" w:color="32943A"/>
            </w:tcBorders>
            <w:vAlign w:val="center"/>
          </w:tcPr>
          <w:p w:rsidR="00050FB9" w:rsidRPr="00047972" w:rsidRDefault="00050FB9" w:rsidP="00E8086B">
            <w:pPr>
              <w:spacing w:after="0" w:line="288" w:lineRule="auto"/>
              <w:jc w:val="center"/>
            </w:pPr>
            <w:r w:rsidRPr="00047972">
              <w:t>Province of Brescia</w:t>
            </w:r>
          </w:p>
          <w:p w:rsidR="00050FB9" w:rsidRPr="00047972" w:rsidRDefault="00050FB9" w:rsidP="00E8086B">
            <w:pPr>
              <w:spacing w:after="0" w:line="288" w:lineRule="auto"/>
              <w:jc w:val="center"/>
            </w:pPr>
            <w:r w:rsidRPr="00047972">
              <w:t>(Italy, Region Lombardia)</w:t>
            </w:r>
          </w:p>
        </w:tc>
        <w:tc>
          <w:tcPr>
            <w:tcW w:w="916" w:type="pct"/>
            <w:tcBorders>
              <w:left w:val="single" w:sz="4" w:space="0" w:color="32943A"/>
              <w:bottom w:val="single" w:sz="4" w:space="0" w:color="32943A"/>
              <w:right w:val="single" w:sz="4" w:space="0" w:color="32943A"/>
            </w:tcBorders>
            <w:vAlign w:val="center"/>
          </w:tcPr>
          <w:p w:rsidR="00050FB9" w:rsidRPr="00047972" w:rsidRDefault="00050FB9" w:rsidP="00E8086B">
            <w:pPr>
              <w:spacing w:after="0" w:line="288" w:lineRule="auto"/>
              <w:jc w:val="center"/>
            </w:pPr>
            <w:r w:rsidRPr="00047972">
              <w:t>100 (96 cooperatives + 4 local consortia)</w:t>
            </w:r>
          </w:p>
        </w:tc>
        <w:tc>
          <w:tcPr>
            <w:tcW w:w="741" w:type="pct"/>
            <w:tcBorders>
              <w:left w:val="single" w:sz="4" w:space="0" w:color="32943A"/>
              <w:bottom w:val="single" w:sz="4" w:space="0" w:color="32943A"/>
              <w:right w:val="single" w:sz="4" w:space="0" w:color="32943A"/>
            </w:tcBorders>
            <w:vAlign w:val="center"/>
          </w:tcPr>
          <w:p w:rsidR="00050FB9" w:rsidRPr="00047972" w:rsidRDefault="00050FB9" w:rsidP="00E8086B">
            <w:pPr>
              <w:spacing w:after="0" w:line="288" w:lineRule="auto"/>
              <w:jc w:val="center"/>
            </w:pPr>
            <w:r w:rsidRPr="00047972" w:rsidDel="00D82FAF">
              <w:t>27</w:t>
            </w:r>
          </w:p>
        </w:tc>
        <w:tc>
          <w:tcPr>
            <w:tcW w:w="822" w:type="pct"/>
            <w:tcBorders>
              <w:left w:val="single" w:sz="4" w:space="0" w:color="32943A"/>
              <w:bottom w:val="single" w:sz="4" w:space="0" w:color="32943A"/>
              <w:right w:val="single" w:sz="4" w:space="0" w:color="32943A"/>
            </w:tcBorders>
            <w:vAlign w:val="center"/>
          </w:tcPr>
          <w:p w:rsidR="00050FB9" w:rsidRPr="00047972" w:rsidRDefault="00050FB9" w:rsidP="00E8086B">
            <w:pPr>
              <w:spacing w:after="0" w:line="288" w:lineRule="auto"/>
              <w:jc w:val="center"/>
            </w:pPr>
            <w:r w:rsidRPr="00047972">
              <w:t>20</w:t>
            </w:r>
          </w:p>
        </w:tc>
        <w:tc>
          <w:tcPr>
            <w:tcW w:w="744" w:type="pct"/>
            <w:tcBorders>
              <w:left w:val="single" w:sz="4" w:space="0" w:color="32943A"/>
              <w:bottom w:val="single" w:sz="4" w:space="0" w:color="32943A"/>
            </w:tcBorders>
            <w:vAlign w:val="center"/>
          </w:tcPr>
          <w:p w:rsidR="00050FB9" w:rsidRPr="00047972" w:rsidRDefault="00050FB9" w:rsidP="00E8086B">
            <w:pPr>
              <w:spacing w:after="0" w:line="288" w:lineRule="auto"/>
              <w:jc w:val="center"/>
            </w:pPr>
            <w:r w:rsidRPr="00047972">
              <w:t xml:space="preserve">€ </w:t>
            </w:r>
            <w:r w:rsidRPr="00047972">
              <w:rPr>
                <w:rFonts w:cs="Times New Roman"/>
              </w:rPr>
              <w:t>5</w:t>
            </w:r>
            <w:r w:rsidRPr="00047972">
              <w:t>.</w:t>
            </w:r>
            <w:r w:rsidRPr="00047972">
              <w:rPr>
                <w:rFonts w:cs="Times New Roman"/>
              </w:rPr>
              <w:t>551</w:t>
            </w:r>
            <w:r w:rsidRPr="00047972">
              <w:t>.</w:t>
            </w:r>
            <w:r w:rsidRPr="00047972">
              <w:rPr>
                <w:rFonts w:cs="Times New Roman"/>
              </w:rPr>
              <w:t>948</w:t>
            </w:r>
          </w:p>
        </w:tc>
      </w:tr>
    </w:tbl>
    <w:p w:rsidR="00050FB9" w:rsidRPr="00047972" w:rsidRDefault="00050FB9" w:rsidP="00E922F7">
      <w:pPr>
        <w:spacing w:after="0" w:line="288" w:lineRule="auto"/>
        <w:rPr>
          <w:b/>
        </w:rPr>
      </w:pPr>
    </w:p>
    <w:p w:rsidR="00050FB9" w:rsidRPr="00047972" w:rsidRDefault="00050FB9" w:rsidP="00E922F7">
      <w:pPr>
        <w:spacing w:after="0" w:line="288" w:lineRule="auto"/>
        <w:rPr>
          <w:b/>
        </w:rPr>
      </w:pPr>
    </w:p>
    <w:p w:rsidR="00050FB9" w:rsidRPr="00047972" w:rsidRDefault="00050FB9" w:rsidP="00E922F7">
      <w:pPr>
        <w:spacing w:after="0" w:line="288" w:lineRule="auto"/>
        <w:rPr>
          <w:b/>
        </w:rPr>
      </w:pPr>
      <w:r w:rsidRPr="00047972">
        <w:rPr>
          <w:b/>
        </w:rPr>
        <w:t>Contact person:</w:t>
      </w:r>
    </w:p>
    <w:p w:rsidR="00050FB9" w:rsidRPr="00047972" w:rsidDel="00D82FAF" w:rsidRDefault="00050FB9" w:rsidP="00E922F7">
      <w:pPr>
        <w:spacing w:after="0" w:line="288" w:lineRule="auto"/>
        <w:rPr>
          <w:lang w:val="en-GB"/>
        </w:rPr>
      </w:pPr>
      <w:r w:rsidRPr="00047972">
        <w:rPr>
          <w:lang w:val="en-GB"/>
        </w:rPr>
        <w:t xml:space="preserve">Project development and training </w:t>
      </w:r>
    </w:p>
    <w:p w:rsidR="00050FB9" w:rsidRPr="00047972" w:rsidRDefault="00050FB9" w:rsidP="00E922F7">
      <w:pPr>
        <w:spacing w:after="0" w:line="288" w:lineRule="auto"/>
      </w:pPr>
      <w:r w:rsidRPr="00047972">
        <w:t xml:space="preserve">Laura Pucci </w:t>
      </w:r>
      <w:hyperlink r:id="rId7" w:history="1">
        <w:r w:rsidRPr="00047972">
          <w:rPr>
            <w:rStyle w:val="Collegame"/>
            <w:rFonts w:cs="Calibri"/>
          </w:rPr>
          <w:t>laura.pucci@solcobrescia.it</w:t>
        </w:r>
      </w:hyperlink>
    </w:p>
    <w:p w:rsidR="00050FB9" w:rsidRDefault="00050FB9" w:rsidP="00E922F7">
      <w:pPr>
        <w:spacing w:after="0" w:line="288" w:lineRule="auto"/>
        <w:rPr>
          <w:lang w:val="en-US"/>
        </w:rPr>
      </w:pPr>
      <w:r w:rsidRPr="00047972">
        <w:rPr>
          <w:lang w:val="en-US"/>
        </w:rPr>
        <w:t>Skype: laura.1966</w:t>
      </w:r>
      <w:r>
        <w:rPr>
          <w:lang w:val="en-US"/>
        </w:rPr>
        <w:t xml:space="preserve"> </w:t>
      </w:r>
    </w:p>
    <w:bookmarkStart w:id="0" w:name="_GoBack"/>
    <w:bookmarkEnd w:id="0"/>
    <w:p w:rsidR="00050FB9" w:rsidRPr="00047972" w:rsidRDefault="00050FB9" w:rsidP="00E922F7">
      <w:pPr>
        <w:spacing w:after="0" w:line="288" w:lineRule="auto"/>
        <w:rPr>
          <w:lang w:val="en-US"/>
        </w:rPr>
      </w:pPr>
      <w:r w:rsidRPr="00047972">
        <w:rPr>
          <w:lang w:val="en-US"/>
        </w:rPr>
        <w:fldChar w:fldCharType="begin"/>
      </w:r>
      <w:r w:rsidRPr="00047972">
        <w:rPr>
          <w:lang w:val="en-US"/>
        </w:rPr>
        <w:instrText xml:space="preserve"> HYPERLINK "http://www.solcobrescia.it" </w:instrText>
      </w:r>
      <w:r w:rsidRPr="00E00414">
        <w:rPr>
          <w:lang w:val="en-US"/>
        </w:rPr>
      </w:r>
      <w:r w:rsidRPr="00047972">
        <w:rPr>
          <w:lang w:val="en-US"/>
        </w:rPr>
        <w:fldChar w:fldCharType="separate"/>
      </w:r>
      <w:r w:rsidRPr="00047972">
        <w:rPr>
          <w:rStyle w:val="Collegame"/>
          <w:rFonts w:cs="Calibri"/>
          <w:lang w:val="en-US"/>
        </w:rPr>
        <w:t>www.solcobrescia.it</w:t>
      </w:r>
      <w:r w:rsidRPr="00047972">
        <w:rPr>
          <w:lang w:val="en-US"/>
        </w:rPr>
        <w:fldChar w:fldCharType="end"/>
      </w:r>
    </w:p>
    <w:sectPr w:rsidR="00050FB9" w:rsidRPr="00047972" w:rsidSect="00413B8D">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142" w:footer="403"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FB9" w:rsidRDefault="00050FB9" w:rsidP="00282349">
      <w:pPr>
        <w:spacing w:after="0" w:line="240" w:lineRule="auto"/>
      </w:pPr>
      <w:r>
        <w:separator/>
      </w:r>
    </w:p>
  </w:endnote>
  <w:endnote w:type="continuationSeparator" w:id="0">
    <w:p w:rsidR="00050FB9" w:rsidRDefault="00050FB9" w:rsidP="00282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Symbol">
    <w:panose1 w:val="00000000000000000000"/>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B9" w:rsidRDefault="00050FB9" w:rsidP="007B19F8">
    <w:pPr>
      <w:pStyle w:val="Pidi1"/>
      <w:framePr w:wrap="around" w:vAnchor="text" w:hAnchor="margin" w:xAlign="right" w:y="1"/>
      <w:rPr>
        <w:rStyle w:val="Numeropagi"/>
      </w:rPr>
    </w:pPr>
    <w:r>
      <w:rPr>
        <w:rStyle w:val="Numeropagi"/>
      </w:rPr>
      <w:fldChar w:fldCharType="begin"/>
    </w:r>
    <w:r>
      <w:rPr>
        <w:rStyle w:val="Numeropagi"/>
      </w:rPr>
      <w:instrText xml:space="preserve">PAGE  </w:instrText>
    </w:r>
    <w:r>
      <w:rPr>
        <w:rStyle w:val="Numeropagi"/>
      </w:rPr>
      <w:fldChar w:fldCharType="end"/>
    </w:r>
  </w:p>
  <w:p w:rsidR="00050FB9" w:rsidRDefault="00050FB9" w:rsidP="00571DC7">
    <w:pPr>
      <w:pStyle w:val="Pidi"/>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B9" w:rsidRDefault="00050FB9" w:rsidP="007B19F8">
    <w:pPr>
      <w:pStyle w:val="Pidi1"/>
      <w:framePr w:wrap="around" w:vAnchor="text" w:hAnchor="margin" w:xAlign="right" w:y="1"/>
      <w:rPr>
        <w:rStyle w:val="Numeropagi"/>
      </w:rPr>
    </w:pPr>
    <w:r>
      <w:rPr>
        <w:rStyle w:val="Numeropagi"/>
      </w:rPr>
      <w:fldChar w:fldCharType="begin"/>
    </w:r>
    <w:r>
      <w:rPr>
        <w:rStyle w:val="Numeropagi"/>
      </w:rPr>
      <w:instrText xml:space="preserve">PAGE  </w:instrText>
    </w:r>
    <w:r>
      <w:rPr>
        <w:rStyle w:val="Numeropagi"/>
      </w:rPr>
      <w:fldChar w:fldCharType="separate"/>
    </w:r>
    <w:r>
      <w:rPr>
        <w:rStyle w:val="Numeropagi"/>
        <w:noProof/>
      </w:rPr>
      <w:t>1</w:t>
    </w:r>
    <w:r>
      <w:rPr>
        <w:rStyle w:val="Numeropagi"/>
      </w:rPr>
      <w:fldChar w:fldCharType="end"/>
    </w:r>
  </w:p>
  <w:p w:rsidR="00050FB9" w:rsidRDefault="00050FB9" w:rsidP="00571DC7">
    <w:pPr>
      <w:pStyle w:val="Pidi"/>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B9" w:rsidRDefault="00050FB9">
    <w:pPr>
      <w:pStyle w:val="Pidi"/>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FB9" w:rsidRDefault="00050FB9" w:rsidP="00282349">
      <w:pPr>
        <w:spacing w:after="0" w:line="240" w:lineRule="auto"/>
      </w:pPr>
      <w:r>
        <w:separator/>
      </w:r>
    </w:p>
  </w:footnote>
  <w:footnote w:type="continuationSeparator" w:id="0">
    <w:p w:rsidR="00050FB9" w:rsidRDefault="00050FB9" w:rsidP="00282349">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B9" w:rsidRDefault="00050FB9">
    <w:pPr>
      <w:pStyle w:val="Intest"/>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B9" w:rsidRDefault="00050FB9" w:rsidP="00282349">
    <w:pPr>
      <w:pStyle w:val="Intes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49" type="#_x0000_t75" style="position:absolute;margin-left:-23.5pt;margin-top:11.65pt;width:192.25pt;height:67.7pt;z-index:-251656192;visibility:visible">
          <v:imagedata r:id="rId1" o:title=""/>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B9" w:rsidRDefault="00050FB9">
    <w:pPr>
      <w:pStyle w:val="Intes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B34"/>
    <w:multiLevelType w:val="hybridMultilevel"/>
    <w:tmpl w:val="07769B34"/>
    <w:lvl w:ilvl="0" w:tplc="9792F550">
      <w:start w:val="1"/>
      <w:numFmt w:val="bullet"/>
      <w:lvlText w:val="o"/>
      <w:lvlJc w:val="left"/>
      <w:pPr>
        <w:tabs>
          <w:tab w:val="num" w:pos="720"/>
        </w:tabs>
        <w:ind w:left="720" w:hanging="360"/>
      </w:pPr>
      <w:rPr>
        <w:rFonts w:ascii="Courier New" w:hAnsi="Courier New"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
    <w:nsid w:val="08C64013"/>
    <w:multiLevelType w:val="hybridMultilevel"/>
    <w:tmpl w:val="5928B2A6"/>
    <w:lvl w:ilvl="0" w:tplc="04100001">
      <w:start w:val="1"/>
      <w:numFmt w:val="bullet"/>
      <w:lvlText w:val=""/>
      <w:lvlJc w:val="left"/>
      <w:pPr>
        <w:ind w:left="750" w:hanging="360"/>
      </w:pPr>
      <w:rPr>
        <w:rFonts w:ascii="Symbol" w:hAnsi="Symbol" w:hint="default"/>
      </w:rPr>
    </w:lvl>
    <w:lvl w:ilvl="1" w:tplc="9792F550">
      <w:start w:val="1"/>
      <w:numFmt w:val="bullet"/>
      <w:lvlText w:val="o"/>
      <w:lvlJc w:val="left"/>
      <w:pPr>
        <w:tabs>
          <w:tab w:val="num" w:pos="1470"/>
        </w:tabs>
        <w:ind w:left="1470" w:hanging="360"/>
      </w:pPr>
      <w:rPr>
        <w:rFonts w:ascii="Courier New" w:hAnsi="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2">
    <w:nsid w:val="3B1E2882"/>
    <w:multiLevelType w:val="hybridMultilevel"/>
    <w:tmpl w:val="7BA4AD02"/>
    <w:lvl w:ilvl="0" w:tplc="A6F44AEC">
      <w:start w:val="1"/>
      <w:numFmt w:val="bullet"/>
      <w:lvlText w:val=""/>
      <w:lvlJc w:val="left"/>
      <w:pPr>
        <w:ind w:left="750" w:hanging="360"/>
      </w:pPr>
      <w:rPr>
        <w:rFonts w:ascii="Wingdings" w:hAnsi="Wingdings" w:hint="default"/>
        <w:color w:val="32943A"/>
      </w:rPr>
    </w:lvl>
    <w:lvl w:ilvl="1" w:tplc="04100005">
      <w:start w:val="1"/>
      <w:numFmt w:val="bullet"/>
      <w:lvlText w:val=""/>
      <w:lvlJc w:val="left"/>
      <w:pPr>
        <w:tabs>
          <w:tab w:val="num" w:pos="1470"/>
        </w:tabs>
        <w:ind w:left="1470" w:hanging="360"/>
      </w:pPr>
      <w:rPr>
        <w:rFonts w:ascii="Wingdings" w:hAnsi="Wingdings"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3">
    <w:nsid w:val="3CD501A4"/>
    <w:multiLevelType w:val="hybridMultilevel"/>
    <w:tmpl w:val="3DBEFDEA"/>
    <w:lvl w:ilvl="0" w:tplc="5C0A40EA">
      <w:start w:val="1"/>
      <w:numFmt w:val="bullet"/>
      <w:lvlText w:val=""/>
      <w:lvlJc w:val="left"/>
      <w:pPr>
        <w:tabs>
          <w:tab w:val="num" w:pos="720"/>
        </w:tabs>
        <w:ind w:left="720" w:hanging="360"/>
      </w:pPr>
      <w:rPr>
        <w:rFonts w:ascii="Symbol" w:hAnsi="Symbol" w:hint="default"/>
        <w:color w:val="auto"/>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5A1662C"/>
    <w:multiLevelType w:val="hybridMultilevel"/>
    <w:tmpl w:val="D5B876A6"/>
    <w:lvl w:ilvl="0" w:tplc="04100001">
      <w:start w:val="1"/>
      <w:numFmt w:val="bullet"/>
      <w:lvlText w:val=""/>
      <w:lvlJc w:val="left"/>
      <w:pPr>
        <w:ind w:left="750" w:hanging="360"/>
      </w:pPr>
      <w:rPr>
        <w:rFonts w:ascii="Symbol" w:hAnsi="Symbol" w:hint="default"/>
      </w:rPr>
    </w:lvl>
    <w:lvl w:ilvl="1" w:tplc="04100005">
      <w:start w:val="1"/>
      <w:numFmt w:val="bullet"/>
      <w:lvlText w:val=""/>
      <w:lvlJc w:val="left"/>
      <w:pPr>
        <w:tabs>
          <w:tab w:val="num" w:pos="1470"/>
        </w:tabs>
        <w:ind w:left="1470" w:hanging="360"/>
      </w:pPr>
      <w:rPr>
        <w:rFonts w:ascii="Wingdings" w:hAnsi="Wingdings"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5">
    <w:nsid w:val="55E90097"/>
    <w:multiLevelType w:val="hybridMultilevel"/>
    <w:tmpl w:val="82E62A0E"/>
    <w:lvl w:ilvl="0" w:tplc="0410000F">
      <w:start w:val="1"/>
      <w:numFmt w:val="decimal"/>
      <w:lvlText w:val="%1."/>
      <w:lvlJc w:val="left"/>
      <w:pPr>
        <w:tabs>
          <w:tab w:val="num" w:pos="750"/>
        </w:tabs>
        <w:ind w:left="750" w:hanging="360"/>
      </w:pPr>
      <w:rPr>
        <w:rFonts w:hint="default"/>
        <w:color w:val="32943A"/>
      </w:rPr>
    </w:lvl>
    <w:lvl w:ilvl="1" w:tplc="04100005">
      <w:start w:val="1"/>
      <w:numFmt w:val="bullet"/>
      <w:lvlText w:val=""/>
      <w:lvlJc w:val="left"/>
      <w:pPr>
        <w:tabs>
          <w:tab w:val="num" w:pos="1470"/>
        </w:tabs>
        <w:ind w:left="1470" w:hanging="360"/>
      </w:pPr>
      <w:rPr>
        <w:rFonts w:ascii="Wingdings" w:hAnsi="Wingdings"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hint="default"/>
      </w:rPr>
    </w:lvl>
    <w:lvl w:ilvl="8" w:tplc="04100005" w:tentative="1">
      <w:start w:val="1"/>
      <w:numFmt w:val="bullet"/>
      <w:lvlText w:val=""/>
      <w:lvlJc w:val="left"/>
      <w:pPr>
        <w:ind w:left="651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283"/>
  <w:doNotHyphenateCaps/>
  <w:characterSpacingControl w:val="doNotCompress"/>
  <w:savePreviewPicture/>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22F7"/>
    <w:rsid w:val="00047972"/>
    <w:rsid w:val="00050FB9"/>
    <w:rsid w:val="00084FC9"/>
    <w:rsid w:val="0018728F"/>
    <w:rsid w:val="00282349"/>
    <w:rsid w:val="002C3B5B"/>
    <w:rsid w:val="003939CF"/>
    <w:rsid w:val="003949B2"/>
    <w:rsid w:val="003C663D"/>
    <w:rsid w:val="00413B8D"/>
    <w:rsid w:val="00452FF5"/>
    <w:rsid w:val="004B362C"/>
    <w:rsid w:val="00522F04"/>
    <w:rsid w:val="00571DC7"/>
    <w:rsid w:val="005C1D23"/>
    <w:rsid w:val="0078043E"/>
    <w:rsid w:val="007B19F8"/>
    <w:rsid w:val="007F6986"/>
    <w:rsid w:val="00801092"/>
    <w:rsid w:val="0083037F"/>
    <w:rsid w:val="0089070B"/>
    <w:rsid w:val="00930257"/>
    <w:rsid w:val="00985D62"/>
    <w:rsid w:val="009873C1"/>
    <w:rsid w:val="00A12C4C"/>
    <w:rsid w:val="00A14C2E"/>
    <w:rsid w:val="00A75455"/>
    <w:rsid w:val="00A75821"/>
    <w:rsid w:val="00AE11BF"/>
    <w:rsid w:val="00AF5AD4"/>
    <w:rsid w:val="00B15EAE"/>
    <w:rsid w:val="00B411DA"/>
    <w:rsid w:val="00B449EA"/>
    <w:rsid w:val="00B73DFF"/>
    <w:rsid w:val="00BA2565"/>
    <w:rsid w:val="00C12371"/>
    <w:rsid w:val="00D37653"/>
    <w:rsid w:val="00D62F0E"/>
    <w:rsid w:val="00D82FAF"/>
    <w:rsid w:val="00E00414"/>
    <w:rsid w:val="00E239AD"/>
    <w:rsid w:val="00E47979"/>
    <w:rsid w:val="00E72D7C"/>
    <w:rsid w:val="00E8086B"/>
    <w:rsid w:val="00E922F7"/>
    <w:rsid w:val="00E95364"/>
    <w:rsid w:val="00F05ED2"/>
    <w:rsid w:val="00F460D0"/>
    <w:rsid w:val="00F512E6"/>
  </w:rsids>
  <m:mathPr>
    <m:mathFont m:val="Times New Roman"/>
    <m:brkBin m:val="before"/>
    <m:brkBinSub m:val="--"/>
    <m:smallFrac m:val="off"/>
    <m:dispDef m:val="off"/>
    <m:lMargin m:val="0"/>
    <m:rMargin m:val="0"/>
    <m:wrapRight/>
    <m:intLim m:val="subSup"/>
    <m:naryLim m:val="subSup"/>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873C1"/>
    <w:pPr>
      <w:spacing w:after="200" w:line="276" w:lineRule="auto"/>
    </w:pPr>
    <w:rPr>
      <w:sz w:val="22"/>
      <w:szCs w:val="2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Caratterepredefinito">
    <w:name w:val="Carattere predefinito"/>
    <w:uiPriority w:val="99"/>
    <w:semiHidden/>
  </w:style>
  <w:style w:type="table" w:customStyle="1" w:styleId="Tabellanorm">
    <w:name w:val="Tabella norm"/>
    <w:uiPriority w:val="99"/>
    <w:semiHidden/>
    <w:tblPr>
      <w:tblInd w:w="0" w:type="dxa"/>
      <w:tblCellMar>
        <w:top w:w="0" w:type="dxa"/>
        <w:left w:w="108" w:type="dxa"/>
        <w:bottom w:w="0" w:type="dxa"/>
        <w:right w:w="108" w:type="dxa"/>
      </w:tblCellMar>
    </w:tblPr>
  </w:style>
  <w:style w:type="character" w:customStyle="1" w:styleId="Caratterepredefinito5">
    <w:name w:val="Carattere predefinito5"/>
    <w:uiPriority w:val="99"/>
    <w:semiHidden/>
    <w:rsid w:val="003949B2"/>
  </w:style>
  <w:style w:type="table" w:customStyle="1" w:styleId="Tabellanorm5">
    <w:name w:val="Tabella norm5"/>
    <w:uiPriority w:val="99"/>
    <w:semiHidden/>
    <w:rsid w:val="003949B2"/>
    <w:tblPr>
      <w:tblInd w:w="0" w:type="dxa"/>
      <w:tblCellMar>
        <w:top w:w="0" w:type="dxa"/>
        <w:left w:w="108" w:type="dxa"/>
        <w:bottom w:w="0" w:type="dxa"/>
        <w:right w:w="108" w:type="dxa"/>
      </w:tblCellMar>
    </w:tblPr>
  </w:style>
  <w:style w:type="character" w:customStyle="1" w:styleId="Caratterepredefinito4">
    <w:name w:val="Carattere predefinito4"/>
    <w:uiPriority w:val="99"/>
    <w:semiHidden/>
    <w:rsid w:val="00801092"/>
  </w:style>
  <w:style w:type="table" w:customStyle="1" w:styleId="Tabellanorm4">
    <w:name w:val="Tabella norm4"/>
    <w:uiPriority w:val="99"/>
    <w:semiHidden/>
    <w:rsid w:val="00801092"/>
    <w:tblPr>
      <w:tblInd w:w="0" w:type="dxa"/>
      <w:tblCellMar>
        <w:top w:w="0" w:type="dxa"/>
        <w:left w:w="108" w:type="dxa"/>
        <w:bottom w:w="0" w:type="dxa"/>
        <w:right w:w="108" w:type="dxa"/>
      </w:tblCellMar>
    </w:tblPr>
  </w:style>
  <w:style w:type="character" w:customStyle="1" w:styleId="Caratterepredefinito3">
    <w:name w:val="Carattere predefinito3"/>
    <w:uiPriority w:val="99"/>
    <w:semiHidden/>
    <w:rsid w:val="00A12C4C"/>
  </w:style>
  <w:style w:type="table" w:customStyle="1" w:styleId="Tabellanorm3">
    <w:name w:val="Tabella norm3"/>
    <w:uiPriority w:val="99"/>
    <w:semiHidden/>
    <w:rsid w:val="00A12C4C"/>
    <w:tblPr>
      <w:tblInd w:w="0" w:type="dxa"/>
      <w:tblCellMar>
        <w:top w:w="0" w:type="dxa"/>
        <w:left w:w="108" w:type="dxa"/>
        <w:bottom w:w="0" w:type="dxa"/>
        <w:right w:w="108" w:type="dxa"/>
      </w:tblCellMar>
    </w:tblPr>
  </w:style>
  <w:style w:type="character" w:customStyle="1" w:styleId="Caratterepredefinito2">
    <w:name w:val="Carattere predefinito2"/>
    <w:uiPriority w:val="99"/>
    <w:semiHidden/>
    <w:rsid w:val="00AE11BF"/>
  </w:style>
  <w:style w:type="table" w:customStyle="1" w:styleId="Tabellanorm2">
    <w:name w:val="Tabella norm2"/>
    <w:uiPriority w:val="99"/>
    <w:semiHidden/>
    <w:rsid w:val="00AE11BF"/>
    <w:tblPr>
      <w:tblInd w:w="0" w:type="dxa"/>
      <w:tblCellMar>
        <w:top w:w="0" w:type="dxa"/>
        <w:left w:w="108" w:type="dxa"/>
        <w:bottom w:w="0" w:type="dxa"/>
        <w:right w:w="108" w:type="dxa"/>
      </w:tblCellMar>
    </w:tblPr>
  </w:style>
  <w:style w:type="character" w:customStyle="1" w:styleId="Caratterepredefinito1">
    <w:name w:val="Carattere predefinito1"/>
    <w:uiPriority w:val="99"/>
    <w:semiHidden/>
    <w:rsid w:val="00B73DFF"/>
  </w:style>
  <w:style w:type="table" w:customStyle="1" w:styleId="Tabellanorm1">
    <w:name w:val="Tabella norm1"/>
    <w:uiPriority w:val="99"/>
    <w:semiHidden/>
    <w:rsid w:val="00B73DFF"/>
    <w:tblPr>
      <w:tblInd w:w="0" w:type="dxa"/>
      <w:tblCellMar>
        <w:top w:w="0" w:type="dxa"/>
        <w:left w:w="108" w:type="dxa"/>
        <w:bottom w:w="0" w:type="dxa"/>
        <w:right w:w="108" w:type="dxa"/>
      </w:tblCellMar>
    </w:tblPr>
  </w:style>
  <w:style w:type="paragraph" w:customStyle="1" w:styleId="Intest">
    <w:name w:val="Intest"/>
    <w:basedOn w:val="Normal"/>
    <w:uiPriority w:val="99"/>
    <w:rsid w:val="00282349"/>
    <w:pPr>
      <w:tabs>
        <w:tab w:val="center" w:pos="4819"/>
        <w:tab w:val="right" w:pos="9638"/>
      </w:tabs>
      <w:spacing w:after="0" w:line="240" w:lineRule="auto"/>
    </w:pPr>
  </w:style>
  <w:style w:type="character" w:customStyle="1" w:styleId="HeaderChar">
    <w:name w:val="Header Char"/>
    <w:basedOn w:val="Caratterepredefinito1"/>
    <w:uiPriority w:val="99"/>
    <w:rsid w:val="00282349"/>
    <w:rPr>
      <w:rFonts w:cs="Times New Roman"/>
    </w:rPr>
  </w:style>
  <w:style w:type="paragraph" w:customStyle="1" w:styleId="Pidi">
    <w:name w:val="Pi_ di"/>
    <w:basedOn w:val="Normal"/>
    <w:uiPriority w:val="99"/>
    <w:rsid w:val="00282349"/>
    <w:pPr>
      <w:tabs>
        <w:tab w:val="center" w:pos="4819"/>
        <w:tab w:val="right" w:pos="9638"/>
      </w:tabs>
      <w:spacing w:after="0" w:line="240" w:lineRule="auto"/>
    </w:pPr>
  </w:style>
  <w:style w:type="character" w:customStyle="1" w:styleId="FooterChar">
    <w:name w:val="Footer Char"/>
    <w:basedOn w:val="Caratterepredefinito1"/>
    <w:uiPriority w:val="99"/>
    <w:rsid w:val="00282349"/>
    <w:rPr>
      <w:rFonts w:cs="Times New Roman"/>
    </w:rPr>
  </w:style>
  <w:style w:type="paragraph" w:customStyle="1" w:styleId="Testofumett">
    <w:name w:val="Testo fumett"/>
    <w:basedOn w:val="Normal"/>
    <w:uiPriority w:val="99"/>
    <w:semiHidden/>
    <w:rsid w:val="00282349"/>
    <w:pPr>
      <w:spacing w:after="0" w:line="240" w:lineRule="auto"/>
    </w:pPr>
    <w:rPr>
      <w:rFonts w:ascii="Tahoma" w:hAnsi="Tahoma" w:cs="Tahoma"/>
      <w:sz w:val="16"/>
      <w:szCs w:val="16"/>
    </w:rPr>
  </w:style>
  <w:style w:type="character" w:customStyle="1" w:styleId="BalloonTextChar">
    <w:name w:val="Balloon Text Char"/>
    <w:basedOn w:val="Caratterepredefinito1"/>
    <w:uiPriority w:val="99"/>
    <w:semiHidden/>
    <w:rsid w:val="00282349"/>
    <w:rPr>
      <w:rFonts w:ascii="Tahoma" w:hAnsi="Tahoma" w:cs="Tahoma"/>
      <w:sz w:val="16"/>
    </w:rPr>
  </w:style>
  <w:style w:type="character" w:customStyle="1" w:styleId="Collegame">
    <w:name w:val="Collegame"/>
    <w:basedOn w:val="Caratterepredefinito1"/>
    <w:uiPriority w:val="99"/>
    <w:rsid w:val="00084FC9"/>
    <w:rPr>
      <w:rFonts w:cs="Times New Roman"/>
      <w:color w:val="0000FF"/>
      <w:u w:val="single"/>
    </w:rPr>
  </w:style>
  <w:style w:type="paragraph" w:styleId="ListParagraph">
    <w:name w:val="List Paragraph"/>
    <w:basedOn w:val="Normal"/>
    <w:uiPriority w:val="99"/>
    <w:qFormat/>
    <w:rsid w:val="00E922F7"/>
    <w:pPr>
      <w:ind w:left="720"/>
      <w:contextualSpacing/>
    </w:pPr>
    <w:rPr>
      <w:rFonts w:cs="Times New Roman"/>
    </w:rPr>
  </w:style>
  <w:style w:type="character" w:customStyle="1" w:styleId="hps">
    <w:name w:val="hps"/>
    <w:basedOn w:val="Caratterepredefinito1"/>
    <w:uiPriority w:val="99"/>
    <w:rsid w:val="00E922F7"/>
    <w:rPr>
      <w:rFonts w:cs="Times New Roman"/>
    </w:rPr>
  </w:style>
  <w:style w:type="character" w:customStyle="1" w:styleId="hpsatn">
    <w:name w:val="hps atn"/>
    <w:basedOn w:val="Caratterepredefinito1"/>
    <w:uiPriority w:val="99"/>
    <w:rsid w:val="00E922F7"/>
    <w:rPr>
      <w:rFonts w:cs="Times New Roman"/>
    </w:rPr>
  </w:style>
  <w:style w:type="paragraph" w:customStyle="1" w:styleId="Pidi1">
    <w:name w:val="Pi_ di1"/>
    <w:basedOn w:val="Normal"/>
    <w:uiPriority w:val="99"/>
    <w:semiHidden/>
    <w:rsid w:val="00571DC7"/>
    <w:pPr>
      <w:tabs>
        <w:tab w:val="center" w:pos="4819"/>
        <w:tab w:val="right" w:pos="9638"/>
      </w:tabs>
    </w:pPr>
    <w:rPr>
      <w:rFonts w:eastAsia="Times New Roman" w:cs="Times New Roman"/>
    </w:rPr>
  </w:style>
  <w:style w:type="character" w:customStyle="1" w:styleId="FooterChar1">
    <w:name w:val="Footer Char1"/>
    <w:basedOn w:val="Caratterepredefinito2"/>
    <w:uiPriority w:val="99"/>
    <w:semiHidden/>
    <w:rsid w:val="00AE11BF"/>
    <w:rPr>
      <w:rFonts w:cs="Times New Roman"/>
      <w:sz w:val="22"/>
    </w:rPr>
  </w:style>
  <w:style w:type="character" w:customStyle="1" w:styleId="Numeropagi">
    <w:name w:val="Numero pagi"/>
    <w:basedOn w:val="Caratterepredefinito2"/>
    <w:uiPriority w:val="99"/>
    <w:rsid w:val="00571DC7"/>
    <w:rPr>
      <w:rFonts w:cs="Times New Roman"/>
    </w:rPr>
  </w:style>
  <w:style w:type="character" w:customStyle="1" w:styleId="Collegame1">
    <w:name w:val="Collegame1"/>
    <w:basedOn w:val="Caratterepredefinito2"/>
    <w:uiPriority w:val="99"/>
    <w:rsid w:val="0004797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aura.pucci@solcobrescia.it"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994</Words>
  <Characters>5666</Characters>
  <Application>Microsoft Macintosh Word</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PROFILE</dc:title>
  <dc:subject/>
  <dc:creator>stefano d'orazio</dc:creator>
  <cp:keywords/>
  <cp:lastModifiedBy>Paolo Faustini</cp:lastModifiedBy>
  <cp:revision>6</cp:revision>
  <dcterms:created xsi:type="dcterms:W3CDTF">2013-09-23T10:23:00Z</dcterms:created>
  <dcterms:modified xsi:type="dcterms:W3CDTF">2013-09-23T10:25:00Z</dcterms:modified>
</cp:coreProperties>
</file>