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752" w:rsidRPr="00251FF2" w:rsidRDefault="00FA1752" w:rsidP="00FA1752">
      <w:pPr>
        <w:jc w:val="center"/>
        <w:rPr>
          <w:rFonts w:ascii="Times New Roman" w:hAnsi="Times New Roman" w:cs="Times New Roman"/>
          <w:color w:val="222222"/>
          <w:sz w:val="24"/>
          <w:szCs w:val="24"/>
          <w:lang w:val="en-US"/>
        </w:rPr>
      </w:pPr>
      <w:r w:rsidRPr="00251FF2">
        <w:rPr>
          <w:rFonts w:ascii="Times New Roman" w:hAnsi="Times New Roman" w:cs="Times New Roman"/>
          <w:color w:val="222222"/>
          <w:sz w:val="24"/>
          <w:szCs w:val="24"/>
          <w:lang/>
        </w:rPr>
        <w:t>Dear partners</w:t>
      </w:r>
      <w:r w:rsidRPr="00251FF2">
        <w:rPr>
          <w:rFonts w:ascii="Times New Roman" w:hAnsi="Times New Roman" w:cs="Times New Roman"/>
          <w:color w:val="222222"/>
          <w:sz w:val="24"/>
          <w:szCs w:val="24"/>
          <w:lang/>
        </w:rPr>
        <w:br/>
      </w:r>
    </w:p>
    <w:p w:rsidR="00FA1752" w:rsidRPr="00251FF2" w:rsidRDefault="00FA1752" w:rsidP="00FA1752">
      <w:pPr>
        <w:jc w:val="center"/>
        <w:rPr>
          <w:rFonts w:ascii="Times New Roman" w:hAnsi="Times New Roman" w:cs="Times New Roman"/>
          <w:color w:val="222222"/>
          <w:sz w:val="24"/>
          <w:szCs w:val="24"/>
          <w:lang w:val="en-US"/>
        </w:rPr>
      </w:pPr>
      <w:r w:rsidRPr="00251FF2">
        <w:rPr>
          <w:rFonts w:ascii="Times New Roman" w:hAnsi="Times New Roman" w:cs="Times New Roman"/>
          <w:color w:val="222222"/>
          <w:sz w:val="24"/>
          <w:szCs w:val="24"/>
          <w:lang w:val="en-US"/>
        </w:rPr>
        <w:t xml:space="preserve">Our </w:t>
      </w:r>
      <w:r w:rsidRPr="00251FF2">
        <w:rPr>
          <w:rFonts w:ascii="Times New Roman" w:hAnsi="Times New Roman" w:cs="Times New Roman"/>
          <w:color w:val="222222"/>
          <w:sz w:val="24"/>
          <w:szCs w:val="24"/>
          <w:lang/>
        </w:rPr>
        <w:t xml:space="preserve">project </w:t>
      </w:r>
      <w:r w:rsidRPr="00251FF2">
        <w:rPr>
          <w:rFonts w:ascii="Times New Roman" w:hAnsi="Times New Roman" w:cs="Times New Roman"/>
          <w:color w:val="222222"/>
          <w:sz w:val="24"/>
          <w:szCs w:val="24"/>
          <w:lang w:val="en-US"/>
        </w:rPr>
        <w:t xml:space="preserve">team is looking for youth groups who want to participate </w:t>
      </w:r>
      <w:r w:rsidRPr="00251FF2">
        <w:rPr>
          <w:rFonts w:ascii="Times New Roman" w:hAnsi="Times New Roman" w:cs="Times New Roman"/>
          <w:color w:val="222222"/>
          <w:sz w:val="24"/>
          <w:szCs w:val="24"/>
          <w:lang/>
        </w:rPr>
        <w:t>in a "strategic partnership in the field of youth" (Erasmus+ Program-</w:t>
      </w:r>
      <w:r w:rsidRPr="00251FF2">
        <w:rPr>
          <w:rFonts w:ascii="Times New Roman" w:hAnsi="Times New Roman" w:cs="Times New Roman"/>
          <w:color w:val="222222"/>
          <w:sz w:val="24"/>
          <w:szCs w:val="24"/>
          <w:lang w:val="en-US"/>
        </w:rPr>
        <w:t>KA2; deadline: October 1).</w:t>
      </w:r>
    </w:p>
    <w:p w:rsidR="00FA1752" w:rsidRPr="00251FF2" w:rsidRDefault="00FA1752" w:rsidP="00FA1752">
      <w:pPr>
        <w:jc w:val="center"/>
        <w:rPr>
          <w:rFonts w:ascii="Times New Roman" w:hAnsi="Times New Roman" w:cs="Times New Roman"/>
          <w:color w:val="222222"/>
          <w:sz w:val="24"/>
          <w:szCs w:val="24"/>
          <w:lang w:val="en-US"/>
        </w:rPr>
      </w:pPr>
      <w:r w:rsidRPr="00251FF2">
        <w:rPr>
          <w:rFonts w:ascii="Times New Roman" w:hAnsi="Times New Roman" w:cs="Times New Roman"/>
          <w:color w:val="222222"/>
          <w:sz w:val="24"/>
          <w:szCs w:val="24"/>
          <w:lang w:val="en-US"/>
        </w:rPr>
        <w:t>The project aims to involve young people on a path of non-formal learning inherent in sustainable tourism.</w:t>
      </w:r>
    </w:p>
    <w:p w:rsidR="00FA1752" w:rsidRPr="00251FF2" w:rsidRDefault="00FA1752" w:rsidP="00FA1752">
      <w:pPr>
        <w:jc w:val="center"/>
        <w:rPr>
          <w:rFonts w:ascii="Times New Roman" w:hAnsi="Times New Roman" w:cs="Times New Roman"/>
          <w:color w:val="222222"/>
          <w:sz w:val="24"/>
          <w:szCs w:val="24"/>
          <w:lang w:val="en-US"/>
        </w:rPr>
      </w:pPr>
      <w:r w:rsidRPr="00251FF2">
        <w:rPr>
          <w:rFonts w:ascii="Times New Roman" w:hAnsi="Times New Roman" w:cs="Times New Roman"/>
          <w:color w:val="222222"/>
          <w:sz w:val="24"/>
          <w:szCs w:val="24"/>
          <w:lang w:val="en-US"/>
        </w:rPr>
        <w:t>The project activity will have a total duration of 36 months.</w:t>
      </w:r>
    </w:p>
    <w:p w:rsidR="00FA1752" w:rsidRPr="00251FF2" w:rsidRDefault="00FA1752" w:rsidP="00FA1752">
      <w:pPr>
        <w:jc w:val="center"/>
        <w:rPr>
          <w:rFonts w:ascii="Times New Roman" w:hAnsi="Times New Roman" w:cs="Times New Roman"/>
          <w:color w:val="222222"/>
          <w:sz w:val="24"/>
          <w:szCs w:val="24"/>
          <w:lang w:val="en-US"/>
        </w:rPr>
      </w:pPr>
      <w:r w:rsidRPr="00251FF2">
        <w:rPr>
          <w:rFonts w:ascii="Times New Roman" w:hAnsi="Times New Roman" w:cs="Times New Roman"/>
          <w:color w:val="222222"/>
          <w:sz w:val="24"/>
          <w:szCs w:val="24"/>
          <w:lang w:val="en-US"/>
        </w:rPr>
        <w:t xml:space="preserve">During the project, the young people will work to select or create a platform to meet and exchange information about the activities </w:t>
      </w:r>
      <w:r w:rsidRPr="00251FF2">
        <w:rPr>
          <w:rFonts w:ascii="Times New Roman" w:hAnsi="Times New Roman" w:cs="Times New Roman"/>
          <w:color w:val="222222"/>
          <w:sz w:val="24"/>
          <w:szCs w:val="24"/>
          <w:lang/>
        </w:rPr>
        <w:t>and between the second and the third year of action they will organize two physical encounters in one of the countries participating in the project</w:t>
      </w:r>
      <w:r w:rsidRPr="00251FF2">
        <w:rPr>
          <w:rFonts w:ascii="Times New Roman" w:hAnsi="Times New Roman" w:cs="Times New Roman"/>
          <w:color w:val="222222"/>
          <w:sz w:val="24"/>
          <w:szCs w:val="24"/>
          <w:lang w:val="en-US"/>
        </w:rPr>
        <w:t>.</w:t>
      </w:r>
    </w:p>
    <w:p w:rsidR="00FA1752" w:rsidRPr="00251FF2" w:rsidRDefault="00FA1752" w:rsidP="00FA1752">
      <w:pPr>
        <w:jc w:val="center"/>
        <w:rPr>
          <w:rFonts w:ascii="Times New Roman" w:hAnsi="Times New Roman" w:cs="Times New Roman"/>
          <w:color w:val="222222"/>
          <w:sz w:val="24"/>
          <w:szCs w:val="24"/>
          <w:lang/>
        </w:rPr>
      </w:pPr>
      <w:r w:rsidRPr="00251FF2">
        <w:rPr>
          <w:rFonts w:ascii="Times New Roman" w:hAnsi="Times New Roman" w:cs="Times New Roman"/>
          <w:color w:val="222222"/>
          <w:sz w:val="24"/>
          <w:szCs w:val="24"/>
          <w:lang w:val="en-US"/>
        </w:rPr>
        <w:t xml:space="preserve">The projects nominated for the Erasmus + </w:t>
      </w:r>
      <w:r w:rsidRPr="00251FF2">
        <w:rPr>
          <w:rFonts w:ascii="Times New Roman" w:hAnsi="Times New Roman" w:cs="Times New Roman"/>
          <w:color w:val="222222"/>
          <w:sz w:val="24"/>
          <w:szCs w:val="24"/>
          <w:lang/>
        </w:rPr>
        <w:t xml:space="preserve">Program  requires that the associations are accredited to the European Commission by performing the procedure online at </w:t>
      </w:r>
      <w:proofErr w:type="spellStart"/>
      <w:r w:rsidRPr="00251FF2">
        <w:rPr>
          <w:rFonts w:ascii="Times New Roman" w:hAnsi="Times New Roman" w:cs="Times New Roman"/>
          <w:i/>
          <w:color w:val="222222"/>
          <w:sz w:val="24"/>
          <w:szCs w:val="24"/>
          <w:lang/>
        </w:rPr>
        <w:t>ecas</w:t>
      </w:r>
      <w:proofErr w:type="spellEnd"/>
      <w:r w:rsidRPr="00251FF2">
        <w:rPr>
          <w:rFonts w:ascii="Times New Roman" w:hAnsi="Times New Roman" w:cs="Times New Roman"/>
          <w:color w:val="222222"/>
          <w:sz w:val="24"/>
          <w:szCs w:val="24"/>
          <w:lang/>
        </w:rPr>
        <w:t xml:space="preserve"> generating the identification code (PIC).</w:t>
      </w:r>
    </w:p>
    <w:p w:rsidR="00FA1752" w:rsidRPr="00251FF2" w:rsidRDefault="00FA1752" w:rsidP="00FA1752">
      <w:pPr>
        <w:jc w:val="center"/>
        <w:rPr>
          <w:rFonts w:ascii="Times New Roman" w:hAnsi="Times New Roman" w:cs="Times New Roman"/>
          <w:color w:val="222222"/>
          <w:sz w:val="24"/>
          <w:szCs w:val="24"/>
          <w:lang/>
        </w:rPr>
      </w:pPr>
      <w:r w:rsidRPr="00251FF2">
        <w:rPr>
          <w:rFonts w:ascii="Times New Roman" w:hAnsi="Times New Roman" w:cs="Times New Roman"/>
          <w:sz w:val="24"/>
          <w:szCs w:val="24"/>
          <w:lang w:val="en-US"/>
        </w:rPr>
        <w:t>The Erasmus program + is designed to support the efforts of countries participating in the program designed to make efficient use of the potential of human capital and Social Committee and confirms the principle of lifelong learning by linking support to formal, non-formal and informal with education, training and youth. The program also reinforces the opportunities for cooperation and mobility with partner countries, particularly in higher education and youth. In general, the program will support actions, cooperation and instruments are consistent with the objectives of the Europe 2020 strategy and its flagship initiatives such as Youth on the Move (Youth on the Move) and the Agenda for New Skills and Jobs. It will contribute to achieving the objectives of the strategy ET2020, the European Strategy for Youth and the EU external action also supporting the policy priorities agreed at EU level in the context of the open method of coordination. This investment in human capital will bring benefits to individuals, institutions, organizations and society as a whole, contributing to the growth and ensuring the prosperity and social inclusion in Europe and other countries.</w:t>
      </w:r>
      <w:r w:rsidRPr="00251FF2">
        <w:rPr>
          <w:rFonts w:ascii="Times New Roman" w:hAnsi="Times New Roman" w:cs="Times New Roman"/>
          <w:color w:val="222222"/>
          <w:sz w:val="24"/>
          <w:szCs w:val="24"/>
          <w:lang/>
        </w:rPr>
        <w:br/>
        <w:t xml:space="preserve"> </w:t>
      </w:r>
      <w:r w:rsidRPr="00251FF2">
        <w:rPr>
          <w:rFonts w:ascii="Times New Roman" w:hAnsi="Times New Roman" w:cs="Times New Roman"/>
          <w:color w:val="222222"/>
          <w:sz w:val="24"/>
          <w:szCs w:val="24"/>
          <w:lang/>
        </w:rPr>
        <w:br/>
        <w:t>Below by way of example are illustrated the activities:</w:t>
      </w:r>
    </w:p>
    <w:tbl>
      <w:tblPr>
        <w:tblStyle w:val="Grigliatabella"/>
        <w:tblW w:w="0" w:type="auto"/>
        <w:tblLook w:val="04A0"/>
      </w:tblPr>
      <w:tblGrid>
        <w:gridCol w:w="691"/>
        <w:gridCol w:w="8631"/>
      </w:tblGrid>
      <w:tr w:rsidR="00FA1752" w:rsidTr="0087743D">
        <w:tc>
          <w:tcPr>
            <w:tcW w:w="691" w:type="dxa"/>
          </w:tcPr>
          <w:p w:rsidR="00FA1752" w:rsidRDefault="00FA1752" w:rsidP="0087743D">
            <w:proofErr w:type="spellStart"/>
            <w:r>
              <w:t>Year</w:t>
            </w:r>
            <w:proofErr w:type="spellEnd"/>
            <w:r>
              <w:t xml:space="preserve"> </w:t>
            </w:r>
          </w:p>
        </w:tc>
        <w:tc>
          <w:tcPr>
            <w:tcW w:w="8631" w:type="dxa"/>
          </w:tcPr>
          <w:p w:rsidR="00FA1752" w:rsidRDefault="00FA1752" w:rsidP="0087743D">
            <w:proofErr w:type="spellStart"/>
            <w:r>
              <w:t>Activity</w:t>
            </w:r>
            <w:proofErr w:type="spellEnd"/>
            <w:r>
              <w:t xml:space="preserve"> </w:t>
            </w:r>
          </w:p>
        </w:tc>
      </w:tr>
      <w:tr w:rsidR="00FA1752" w:rsidRPr="00251FF2" w:rsidTr="0087743D">
        <w:tc>
          <w:tcPr>
            <w:tcW w:w="691" w:type="dxa"/>
          </w:tcPr>
          <w:p w:rsidR="00FA1752" w:rsidRDefault="00FA1752" w:rsidP="0087743D">
            <w:r>
              <w:t>1</w:t>
            </w:r>
          </w:p>
        </w:tc>
        <w:tc>
          <w:tcPr>
            <w:tcW w:w="8631" w:type="dxa"/>
          </w:tcPr>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Identification of youth </w:t>
            </w:r>
            <w:proofErr w:type="spellStart"/>
            <w:r w:rsidRPr="006E6B58">
              <w:rPr>
                <w:rFonts w:ascii="Arial" w:hAnsi="Arial" w:cs="Arial"/>
                <w:color w:val="222222"/>
                <w:lang w:val="en-US"/>
              </w:rPr>
              <w:t>partecipants</w:t>
            </w:r>
            <w:proofErr w:type="spellEnd"/>
            <w:r w:rsidRPr="006E6B58">
              <w:rPr>
                <w:rFonts w:ascii="Arial" w:hAnsi="Arial" w:cs="Arial"/>
                <w:color w:val="222222"/>
                <w:lang w:val="en-US"/>
              </w:rPr>
              <w:t xml:space="preserve">                                 </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Acquisition of a model course on sustainable tourism.</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Sharing and development of </w:t>
            </w:r>
            <w:proofErr w:type="spellStart"/>
            <w:r w:rsidRPr="006E6B58">
              <w:rPr>
                <w:rFonts w:ascii="Arial" w:hAnsi="Arial" w:cs="Arial"/>
                <w:color w:val="222222"/>
                <w:lang w:val="en-US"/>
              </w:rPr>
              <w:t>of</w:t>
            </w:r>
            <w:proofErr w:type="spellEnd"/>
            <w:r w:rsidRPr="006E6B58">
              <w:rPr>
                <w:rFonts w:ascii="Arial" w:hAnsi="Arial" w:cs="Arial"/>
                <w:color w:val="222222"/>
                <w:lang w:val="en-US"/>
              </w:rPr>
              <w:t xml:space="preserve"> topics</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Individuation of an online platform</w:t>
            </w:r>
          </w:p>
        </w:tc>
      </w:tr>
      <w:tr w:rsidR="00FA1752" w:rsidRPr="006E6B58" w:rsidTr="0087743D">
        <w:tc>
          <w:tcPr>
            <w:tcW w:w="691" w:type="dxa"/>
          </w:tcPr>
          <w:p w:rsidR="00FA1752" w:rsidRPr="006E6B58" w:rsidRDefault="00FA1752" w:rsidP="0087743D">
            <w:pPr>
              <w:rPr>
                <w:lang w:val="en-US"/>
              </w:rPr>
            </w:pPr>
            <w:r w:rsidRPr="006E6B58">
              <w:rPr>
                <w:lang w:val="en-US"/>
              </w:rPr>
              <w:t>2</w:t>
            </w:r>
          </w:p>
        </w:tc>
        <w:tc>
          <w:tcPr>
            <w:tcW w:w="8631" w:type="dxa"/>
          </w:tcPr>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NON-FORMAL EDUCATION (PEER EDUCATION)</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Laboratories</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Planning for real</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Laboratory of social enterprise</w:t>
            </w:r>
          </w:p>
          <w:p w:rsidR="00FA1752" w:rsidRDefault="00FA1752" w:rsidP="00FA1752">
            <w:pPr>
              <w:pStyle w:val="Paragrafoelenco"/>
              <w:numPr>
                <w:ilvl w:val="0"/>
                <w:numId w:val="1"/>
              </w:numPr>
              <w:rPr>
                <w:rFonts w:ascii="Arial" w:hAnsi="Arial" w:cs="Arial"/>
                <w:color w:val="222222"/>
                <w:lang w:val="en-US"/>
              </w:rPr>
            </w:pPr>
            <w:r>
              <w:rPr>
                <w:rFonts w:ascii="Arial" w:hAnsi="Arial" w:cs="Arial"/>
                <w:color w:val="222222"/>
                <w:lang w:val="en-US"/>
              </w:rPr>
              <w:t>A</w:t>
            </w:r>
            <w:r w:rsidRPr="006E6B58">
              <w:rPr>
                <w:rFonts w:ascii="Arial" w:hAnsi="Arial" w:cs="Arial"/>
                <w:color w:val="222222"/>
                <w:lang w:val="en-US"/>
              </w:rPr>
              <w:t>ctivities of guerrilla gardening</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Workshops and activities chosen by young people to act on the territory and produce real changes</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Organization of seminars and workshops</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 Meeting with experts</w:t>
            </w:r>
          </w:p>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lastRenderedPageBreak/>
              <w:t>Knowledge and deepening of platforms for the active participation of citizens in decision-</w:t>
            </w:r>
            <w:r>
              <w:rPr>
                <w:rFonts w:ascii="Arial" w:hAnsi="Arial" w:cs="Arial"/>
                <w:color w:val="222222"/>
                <w:lang w:val="en-US"/>
              </w:rPr>
              <w:t>land</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 Development of the course</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 Meeting with partners</w:t>
            </w:r>
            <w:r w:rsidRPr="006E6B58">
              <w:rPr>
                <w:rFonts w:ascii="Arial" w:hAnsi="Arial" w:cs="Arial"/>
                <w:color w:val="222222"/>
                <w:lang w:val="en-US"/>
              </w:rPr>
              <w:br/>
            </w:r>
          </w:p>
        </w:tc>
      </w:tr>
      <w:tr w:rsidR="00FA1752" w:rsidRPr="00251FF2" w:rsidTr="0087743D">
        <w:tc>
          <w:tcPr>
            <w:tcW w:w="691" w:type="dxa"/>
          </w:tcPr>
          <w:p w:rsidR="00FA1752" w:rsidRPr="006E6B58" w:rsidRDefault="00FA1752" w:rsidP="0087743D">
            <w:pPr>
              <w:rPr>
                <w:lang w:val="en-US"/>
              </w:rPr>
            </w:pPr>
            <w:r w:rsidRPr="006E6B58">
              <w:rPr>
                <w:lang w:val="en-US"/>
              </w:rPr>
              <w:lastRenderedPageBreak/>
              <w:t>3</w:t>
            </w:r>
          </w:p>
        </w:tc>
        <w:tc>
          <w:tcPr>
            <w:tcW w:w="8631" w:type="dxa"/>
          </w:tcPr>
          <w:p w:rsidR="00FA1752"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 Creation of a final document (paper, word, video, photo gallery) to be delivered to citizens and policy makers</w:t>
            </w:r>
            <w:r>
              <w:rPr>
                <w:rFonts w:ascii="Arial" w:hAnsi="Arial" w:cs="Arial"/>
                <w:color w:val="222222"/>
                <w:lang w:val="en-US"/>
              </w:rPr>
              <w:t>.</w:t>
            </w:r>
          </w:p>
          <w:p w:rsidR="00FA1752" w:rsidRPr="006E6B58" w:rsidRDefault="00FA1752" w:rsidP="00FA1752">
            <w:pPr>
              <w:pStyle w:val="Paragrafoelenco"/>
              <w:numPr>
                <w:ilvl w:val="0"/>
                <w:numId w:val="1"/>
              </w:numPr>
              <w:rPr>
                <w:rFonts w:ascii="Arial" w:hAnsi="Arial" w:cs="Arial"/>
                <w:color w:val="222222"/>
                <w:lang w:val="en-US"/>
              </w:rPr>
            </w:pPr>
            <w:r w:rsidRPr="006E6B58">
              <w:rPr>
                <w:rFonts w:ascii="Arial" w:hAnsi="Arial" w:cs="Arial"/>
                <w:color w:val="222222"/>
                <w:lang w:val="en-US"/>
              </w:rPr>
              <w:t xml:space="preserve">Final meeting </w:t>
            </w:r>
            <w:r>
              <w:rPr>
                <w:rFonts w:ascii="Arial" w:hAnsi="Arial" w:cs="Arial"/>
                <w:color w:val="222222"/>
                <w:lang w:val="en-US"/>
              </w:rPr>
              <w:t xml:space="preserve">as a </w:t>
            </w:r>
            <w:bookmarkStart w:id="0" w:name="_GoBack"/>
            <w:bookmarkEnd w:id="0"/>
            <w:r w:rsidRPr="006E6B58">
              <w:rPr>
                <w:rFonts w:ascii="Arial" w:hAnsi="Arial" w:cs="Arial"/>
                <w:color w:val="222222"/>
                <w:lang w:val="en-US"/>
              </w:rPr>
              <w:t>dissemination event and follow-up.</w:t>
            </w:r>
          </w:p>
        </w:tc>
      </w:tr>
    </w:tbl>
    <w:p w:rsidR="00FA1752" w:rsidRPr="006E6B58" w:rsidRDefault="00FA1752" w:rsidP="00FA1752">
      <w:pPr>
        <w:jc w:val="center"/>
        <w:rPr>
          <w:rFonts w:ascii="Times New Roman" w:hAnsi="Times New Roman" w:cs="Times New Roman"/>
          <w:b/>
          <w:sz w:val="24"/>
          <w:szCs w:val="24"/>
          <w:lang w:val="en-US"/>
        </w:rPr>
      </w:pPr>
    </w:p>
    <w:p w:rsidR="00F15DF6" w:rsidRPr="00FA1752" w:rsidRDefault="00F15DF6">
      <w:pPr>
        <w:rPr>
          <w:lang w:val="en-US"/>
        </w:rPr>
      </w:pPr>
    </w:p>
    <w:sectPr w:rsidR="00F15DF6" w:rsidRPr="00FA1752" w:rsidSect="00F15D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0C5A"/>
    <w:multiLevelType w:val="hybridMultilevel"/>
    <w:tmpl w:val="F00A2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1752"/>
    <w:rsid w:val="00F15DF6"/>
    <w:rsid w:val="00FA1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1752"/>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1752"/>
    <w:pPr>
      <w:ind w:left="720"/>
      <w:contextualSpacing/>
    </w:pPr>
  </w:style>
  <w:style w:type="table" w:styleId="Grigliatabella">
    <w:name w:val="Table Grid"/>
    <w:basedOn w:val="Tabellanormale"/>
    <w:uiPriority w:val="59"/>
    <w:rsid w:val="00FA1752"/>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2477</Characters>
  <Application>Microsoft Office Word</Application>
  <DocSecurity>0</DocSecurity>
  <Lines>20</Lines>
  <Paragraphs>5</Paragraphs>
  <ScaleCrop>false</ScaleCrop>
  <Company>Hewlett-Packard</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1</cp:revision>
  <dcterms:created xsi:type="dcterms:W3CDTF">2015-07-26T07:39:00Z</dcterms:created>
  <dcterms:modified xsi:type="dcterms:W3CDTF">2015-07-26T07:40:00Z</dcterms:modified>
</cp:coreProperties>
</file>