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57"/>
      </w:tblGrid>
      <w:tr w:rsidR="00883E57" w:rsidTr="00C138BA">
        <w:trPr>
          <w:trHeight w:val="4079"/>
          <w:jc w:val="center"/>
        </w:trPr>
        <w:tc>
          <w:tcPr>
            <w:tcW w:w="6857" w:type="dxa"/>
            <w:tcBorders>
              <w:top w:val="single" w:sz="12" w:space="0" w:color="003B25"/>
              <w:left w:val="single" w:sz="12" w:space="0" w:color="003B25"/>
              <w:bottom w:val="single" w:sz="12" w:space="0" w:color="003B25"/>
              <w:right w:val="single" w:sz="12" w:space="0" w:color="003B25"/>
            </w:tcBorders>
            <w:shd w:val="clear" w:color="auto" w:fill="003B25"/>
            <w:tcMar>
              <w:top w:w="380" w:type="dxa"/>
              <w:left w:w="380" w:type="dxa"/>
              <w:bottom w:w="380" w:type="dxa"/>
              <w:right w:w="380" w:type="dxa"/>
            </w:tcMar>
          </w:tcPr>
          <w:p w:rsidR="00883E57" w:rsidRDefault="00254084">
            <w:pPr>
              <w:jc w:val="center"/>
            </w:pPr>
            <w:bookmarkStart w:id="0" w:name="_GoBack"/>
            <w:r>
              <w:rPr>
                <w:b/>
                <w:color w:val="FFFFFF"/>
                <w:sz w:val="21"/>
              </w:rPr>
              <w:t>SANAYİDE YEŞİL DÖNÜŞÜM, İKLİM DEĞİŞİKLİĞİNE UYUM VE</w:t>
            </w:r>
          </w:p>
          <w:p w:rsidR="00883E57" w:rsidRDefault="00883E57"/>
          <w:p w:rsidR="00883E57" w:rsidRDefault="00883E57"/>
          <w:p w:rsidR="00883E57" w:rsidRDefault="00254084">
            <w:pPr>
              <w:jc w:val="center"/>
            </w:pPr>
            <w:r>
              <w:rPr>
                <w:b/>
                <w:color w:val="FFFFFF"/>
                <w:sz w:val="21"/>
              </w:rPr>
              <w:t>BİYOEKONOMİ ARAŞTIRMALARI DERNEĞİ</w:t>
            </w:r>
          </w:p>
          <w:p w:rsidR="00883E57" w:rsidRDefault="00254084">
            <w:pPr>
              <w:spacing w:before="160"/>
              <w:jc w:val="center"/>
            </w:pPr>
            <w:r>
              <w:rPr>
                <w:noProof/>
                <w:lang w:val="tr-TR" w:eastAsia="tr-TR"/>
              </w:rPr>
              <w:drawing>
                <wp:inline distT="0" distB="0" distL="0" distR="0">
                  <wp:extent cx="1051560" cy="10515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yiba_lightning_icon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3E57" w:rsidRDefault="00254084">
            <w:pPr>
              <w:spacing w:before="240"/>
              <w:jc w:val="center"/>
            </w:pPr>
            <w:r>
              <w:rPr>
                <w:b/>
                <w:color w:val="F4C542"/>
                <w:sz w:val="56"/>
              </w:rPr>
              <w:t>SAYIBA</w:t>
            </w:r>
          </w:p>
          <w:p w:rsidR="00883E57" w:rsidRDefault="00254084">
            <w:pPr>
              <w:jc w:val="center"/>
            </w:pPr>
            <w:r>
              <w:rPr>
                <w:b/>
                <w:color w:val="FFFFFF"/>
                <w:sz w:val="44"/>
              </w:rPr>
              <w:t>PARTNER IDENTIFICATION FORM</w:t>
            </w:r>
          </w:p>
          <w:p w:rsidR="00883E57" w:rsidRDefault="00254084">
            <w:pPr>
              <w:spacing w:before="120"/>
              <w:jc w:val="center"/>
            </w:pPr>
            <w:r>
              <w:rPr>
                <w:color w:val="E7F0EA"/>
                <w:sz w:val="21"/>
              </w:rPr>
              <w:t>Professional Institutional Profile for EU and International Cooperation Proposals</w:t>
            </w:r>
          </w:p>
          <w:p w:rsidR="00C138BA" w:rsidRDefault="00254084">
            <w:pPr>
              <w:spacing w:before="320"/>
              <w:jc w:val="center"/>
              <w:rPr>
                <w:b/>
                <w:color w:val="F4C542"/>
                <w:sz w:val="19"/>
              </w:rPr>
            </w:pPr>
            <w:r>
              <w:rPr>
                <w:b/>
                <w:color w:val="F4C542"/>
                <w:sz w:val="19"/>
              </w:rPr>
              <w:t>Climate Adaptation | Circular Bioeconomy | Green</w:t>
            </w:r>
            <w:r>
              <w:rPr>
                <w:b/>
                <w:color w:val="F4C542"/>
                <w:sz w:val="19"/>
              </w:rPr>
              <w:t xml:space="preserve"> Skills </w:t>
            </w:r>
          </w:p>
          <w:p w:rsidR="00883E57" w:rsidRDefault="00254084">
            <w:pPr>
              <w:spacing w:before="320"/>
              <w:jc w:val="center"/>
            </w:pPr>
            <w:r>
              <w:rPr>
                <w:b/>
                <w:color w:val="F4C542"/>
                <w:sz w:val="19"/>
              </w:rPr>
              <w:t>| Community Resilience</w:t>
            </w:r>
          </w:p>
          <w:p w:rsidR="00883E57" w:rsidRDefault="00883E57"/>
          <w:p w:rsidR="00883E57" w:rsidRDefault="00883E57"/>
        </w:tc>
      </w:tr>
      <w:bookmarkEnd w:id="0"/>
    </w:tbl>
    <w:p w:rsidR="00883E57" w:rsidRDefault="00883E5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32"/>
        <w:gridCol w:w="2232"/>
        <w:gridCol w:w="2232"/>
      </w:tblGrid>
      <w:tr w:rsidR="00C138BA" w:rsidTr="00C138BA">
        <w:trPr>
          <w:trHeight w:val="23"/>
          <w:jc w:val="center"/>
        </w:trPr>
        <w:tc>
          <w:tcPr>
            <w:tcW w:w="2232" w:type="dxa"/>
            <w:tcBorders>
              <w:top w:val="single" w:sz="6" w:space="0" w:color="0B4A35"/>
              <w:left w:val="single" w:sz="6" w:space="0" w:color="FFFFFF"/>
              <w:bottom w:val="single" w:sz="6" w:space="0" w:color="0B4A35"/>
              <w:right w:val="single" w:sz="6" w:space="0" w:color="FFFFFF"/>
            </w:tcBorders>
            <w:shd w:val="clear" w:color="auto" w:fill="0B4A35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:rsidR="00C138BA" w:rsidRPr="00C138BA" w:rsidRDefault="00C138BA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7"/>
              </w:rPr>
              <w:t>Organisation ID</w:t>
            </w:r>
          </w:p>
        </w:tc>
        <w:tc>
          <w:tcPr>
            <w:tcW w:w="2232" w:type="dxa"/>
            <w:tcBorders>
              <w:top w:val="single" w:sz="6" w:space="0" w:color="0B4A35"/>
              <w:left w:val="single" w:sz="6" w:space="0" w:color="FFFFFF"/>
              <w:bottom w:val="single" w:sz="6" w:space="0" w:color="0B4A35"/>
              <w:right w:val="single" w:sz="6" w:space="0" w:color="FFFFFF"/>
            </w:tcBorders>
            <w:shd w:val="clear" w:color="auto" w:fill="0B4A35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:rsidR="00C138BA" w:rsidRPr="00C138BA" w:rsidRDefault="00C138BA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7"/>
              </w:rPr>
              <w:t>PIC</w:t>
            </w:r>
          </w:p>
        </w:tc>
        <w:tc>
          <w:tcPr>
            <w:tcW w:w="2232" w:type="dxa"/>
            <w:tcBorders>
              <w:top w:val="single" w:sz="6" w:space="0" w:color="0B4A35"/>
              <w:left w:val="single" w:sz="6" w:space="0" w:color="FFFFFF"/>
              <w:bottom w:val="single" w:sz="6" w:space="0" w:color="0B4A35"/>
              <w:right w:val="single" w:sz="6" w:space="0" w:color="FFFFFF"/>
            </w:tcBorders>
            <w:shd w:val="clear" w:color="auto" w:fill="0B4A35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:rsidR="00C138BA" w:rsidRPr="00C138BA" w:rsidRDefault="00C138BA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7"/>
              </w:rPr>
              <w:t>Registration</w:t>
            </w:r>
          </w:p>
        </w:tc>
      </w:tr>
      <w:tr w:rsidR="00C138BA" w:rsidTr="00C138BA">
        <w:trPr>
          <w:jc w:val="center"/>
        </w:trPr>
        <w:tc>
          <w:tcPr>
            <w:tcW w:w="2232" w:type="dxa"/>
            <w:tcBorders>
              <w:top w:val="single" w:sz="6" w:space="0" w:color="E5D48B"/>
              <w:left w:val="single" w:sz="6" w:space="0" w:color="E5D48B"/>
              <w:bottom w:val="single" w:sz="6" w:space="0" w:color="E5D48B"/>
              <w:right w:val="single" w:sz="6" w:space="0" w:color="E5D48B"/>
            </w:tcBorders>
            <w:shd w:val="clear" w:color="auto" w:fill="FFFF00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:rsidR="00C138BA" w:rsidRPr="00C138BA" w:rsidRDefault="00C138BA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sz w:val="18"/>
              </w:rPr>
              <w:t>E10280117</w:t>
            </w:r>
          </w:p>
        </w:tc>
        <w:tc>
          <w:tcPr>
            <w:tcW w:w="2232" w:type="dxa"/>
            <w:tcBorders>
              <w:top w:val="single" w:sz="6" w:space="0" w:color="E5D48B"/>
              <w:left w:val="single" w:sz="6" w:space="0" w:color="E5D48B"/>
              <w:bottom w:val="single" w:sz="6" w:space="0" w:color="E5D48B"/>
              <w:right w:val="single" w:sz="6" w:space="0" w:color="E5D48B"/>
            </w:tcBorders>
            <w:shd w:val="clear" w:color="auto" w:fill="FFFF00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:rsidR="00C138BA" w:rsidRPr="00C138BA" w:rsidRDefault="00C138BA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sz w:val="18"/>
              </w:rPr>
              <w:t>876453007</w:t>
            </w:r>
          </w:p>
        </w:tc>
        <w:tc>
          <w:tcPr>
            <w:tcW w:w="2232" w:type="dxa"/>
            <w:tcBorders>
              <w:top w:val="single" w:sz="6" w:space="0" w:color="E5D48B"/>
              <w:left w:val="single" w:sz="6" w:space="0" w:color="E5D48B"/>
              <w:bottom w:val="single" w:sz="6" w:space="0" w:color="E5D48B"/>
              <w:right w:val="single" w:sz="6" w:space="0" w:color="E5D48B"/>
            </w:tcBorders>
            <w:shd w:val="clear" w:color="auto" w:fill="FFFF00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:rsidR="00C138BA" w:rsidRPr="00C138BA" w:rsidRDefault="00C138BA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sz w:val="18"/>
              </w:rPr>
              <w:t>46-018-002</w:t>
            </w:r>
          </w:p>
        </w:tc>
      </w:tr>
    </w:tbl>
    <w:p w:rsidR="00C138BA" w:rsidRDefault="00C138BA">
      <w:pPr>
        <w:spacing w:before="80" w:after="120"/>
        <w:rPr>
          <w:rFonts w:ascii="Open Sans" w:hAnsi="Open Sans" w:cs="Open Sans"/>
          <w:b/>
          <w:color w:val="003B25"/>
          <w:sz w:val="32"/>
        </w:rPr>
      </w:pPr>
    </w:p>
    <w:p w:rsidR="00C138BA" w:rsidRDefault="00C138BA">
      <w:pPr>
        <w:spacing w:before="80" w:after="120"/>
        <w:rPr>
          <w:rFonts w:ascii="Open Sans" w:hAnsi="Open Sans" w:cs="Open Sans"/>
          <w:b/>
          <w:color w:val="003B25"/>
          <w:sz w:val="32"/>
        </w:rPr>
      </w:pPr>
    </w:p>
    <w:p w:rsidR="00C138BA" w:rsidRDefault="00C138BA">
      <w:pPr>
        <w:spacing w:before="80" w:after="120"/>
        <w:rPr>
          <w:rFonts w:ascii="Open Sans" w:hAnsi="Open Sans" w:cs="Open Sans"/>
          <w:b/>
          <w:color w:val="003B25"/>
          <w:sz w:val="32"/>
        </w:rPr>
      </w:pPr>
    </w:p>
    <w:p w:rsidR="00C138BA" w:rsidRDefault="00C138BA">
      <w:pPr>
        <w:spacing w:before="80" w:after="120"/>
        <w:rPr>
          <w:rFonts w:ascii="Open Sans" w:hAnsi="Open Sans" w:cs="Open Sans"/>
          <w:b/>
          <w:color w:val="003B25"/>
          <w:sz w:val="32"/>
        </w:rPr>
      </w:pPr>
    </w:p>
    <w:p w:rsidR="00C138BA" w:rsidRDefault="00C138BA">
      <w:pPr>
        <w:spacing w:before="80" w:after="120"/>
        <w:rPr>
          <w:rFonts w:ascii="Open Sans" w:hAnsi="Open Sans" w:cs="Open Sans"/>
          <w:b/>
          <w:color w:val="003B25"/>
          <w:sz w:val="32"/>
        </w:rPr>
      </w:pPr>
    </w:p>
    <w:p w:rsidR="00C138BA" w:rsidRDefault="00C138BA">
      <w:pPr>
        <w:spacing w:before="80" w:after="120"/>
        <w:rPr>
          <w:rFonts w:ascii="Open Sans" w:hAnsi="Open Sans" w:cs="Open Sans"/>
          <w:b/>
          <w:color w:val="003B25"/>
          <w:sz w:val="32"/>
        </w:rPr>
      </w:pPr>
    </w:p>
    <w:p w:rsidR="00C138BA" w:rsidRDefault="00C138BA">
      <w:pPr>
        <w:spacing w:before="80" w:after="120"/>
        <w:rPr>
          <w:rFonts w:ascii="Open Sans" w:hAnsi="Open Sans" w:cs="Open Sans"/>
          <w:b/>
          <w:color w:val="003B25"/>
          <w:sz w:val="32"/>
        </w:rPr>
      </w:pPr>
    </w:p>
    <w:p w:rsidR="00883E57" w:rsidRPr="00C138BA" w:rsidRDefault="00254084">
      <w:pPr>
        <w:spacing w:before="80" w:after="120"/>
        <w:rPr>
          <w:rFonts w:ascii="Open Sans" w:hAnsi="Open Sans" w:cs="Open Sans"/>
          <w:sz w:val="18"/>
        </w:rPr>
      </w:pPr>
      <w:r w:rsidRPr="00C138BA">
        <w:rPr>
          <w:rFonts w:ascii="Open Sans" w:hAnsi="Open Sans" w:cs="Open Sans"/>
          <w:b/>
          <w:color w:val="003B25"/>
          <w:sz w:val="30"/>
        </w:rPr>
        <w:lastRenderedPageBreak/>
        <w:t>1. ORGANISATION SNAPSHOT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883E57" w:rsidRPr="00C138BA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F4C542"/>
            <w:tcMar>
              <w:top w:w="10" w:type="dxa"/>
              <w:left w:w="10" w:type="dxa"/>
              <w:bottom w:w="10" w:type="dxa"/>
              <w:right w:w="10" w:type="dxa"/>
            </w:tcMar>
          </w:tcPr>
          <w:p w:rsidR="00883E57" w:rsidRPr="00C138BA" w:rsidRDefault="00883E57">
            <w:pPr>
              <w:spacing w:after="0"/>
              <w:rPr>
                <w:rFonts w:ascii="Open Sans" w:hAnsi="Open Sans" w:cs="Open Sans"/>
              </w:rPr>
            </w:pPr>
          </w:p>
        </w:tc>
      </w:tr>
    </w:tbl>
    <w:p w:rsidR="00883E57" w:rsidRPr="00C138BA" w:rsidRDefault="00254084">
      <w:pPr>
        <w:spacing w:after="160"/>
        <w:rPr>
          <w:rFonts w:ascii="Open Sans" w:hAnsi="Open Sans" w:cs="Open Sans"/>
        </w:rPr>
      </w:pPr>
      <w:r w:rsidRPr="00C138BA">
        <w:rPr>
          <w:rFonts w:ascii="Open Sans" w:hAnsi="Open Sans" w:cs="Open Sans"/>
          <w:i/>
          <w:color w:val="5A5A5A"/>
          <w:sz w:val="19"/>
        </w:rPr>
        <w:t xml:space="preserve">Core </w:t>
      </w:r>
      <w:r w:rsidRPr="00C138BA">
        <w:rPr>
          <w:rFonts w:ascii="Open Sans" w:hAnsi="Open Sans" w:cs="Open Sans"/>
          <w:i/>
          <w:color w:val="5A5A5A"/>
          <w:sz w:val="19"/>
        </w:rPr>
        <w:t>identity and administrative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92"/>
      </w:tblGrid>
      <w:tr w:rsidR="00883E57" w:rsidRPr="00C138BA" w:rsidTr="00C138BA">
        <w:trPr>
          <w:jc w:val="center"/>
        </w:trPr>
        <w:tc>
          <w:tcPr>
            <w:tcW w:w="10092" w:type="dxa"/>
            <w:tcBorders>
              <w:top w:val="single" w:sz="8" w:space="0" w:color="0B4A35"/>
              <w:left w:val="single" w:sz="8" w:space="0" w:color="0B4A35"/>
              <w:bottom w:val="single" w:sz="8" w:space="0" w:color="0B4A35"/>
              <w:right w:val="single" w:sz="8" w:space="0" w:color="0B4A35"/>
            </w:tcBorders>
            <w:shd w:val="clear" w:color="auto" w:fill="B2A1C7" w:themeFill="accent4" w:themeFillTint="99"/>
            <w:tcMar>
              <w:top w:w="130" w:type="dxa"/>
              <w:left w:w="130" w:type="dxa"/>
              <w:bottom w:w="130" w:type="dxa"/>
              <w:right w:w="130" w:type="dxa"/>
            </w:tcMar>
          </w:tcPr>
          <w:p w:rsidR="00883E57" w:rsidRPr="00C138BA" w:rsidRDefault="00254084">
            <w:pPr>
              <w:spacing w:after="6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21"/>
              </w:rPr>
              <w:t>Partner positioning</w:t>
            </w:r>
          </w:p>
          <w:p w:rsidR="00883E57" w:rsidRPr="00C138BA" w:rsidRDefault="00254084" w:rsidP="00C138BA">
            <w:pPr>
              <w:spacing w:after="0"/>
              <w:jc w:val="both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9"/>
              </w:rPr>
              <w:t xml:space="preserve">SAYIBA is a Türkiye-based, research-oriented civil society organisation working at the intersection of green transformation, climate adaptation, circular bioeconomy and community resilience. The </w:t>
            </w:r>
            <w:r w:rsidRPr="00C138BA">
              <w:rPr>
                <w:rFonts w:ascii="Open Sans" w:hAnsi="Open Sans" w:cs="Open Sans"/>
                <w:sz w:val="19"/>
              </w:rPr>
              <w:t>association connects academic expertise with field-level civic action, enabling partner consortia to translate technical climate and bioeconomy agendas into local engagement, training, stakeholder mobilisation and applied project outputs.</w:t>
            </w:r>
          </w:p>
        </w:tc>
      </w:tr>
    </w:tbl>
    <w:p w:rsidR="00883E57" w:rsidRPr="00C138BA" w:rsidRDefault="00883E57">
      <w:pPr>
        <w:rPr>
          <w:rFonts w:ascii="Open Sans" w:hAnsi="Open Sans" w:cs="Open San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883E57" w:rsidRPr="00C138BA" w:rsidTr="00C138BA">
        <w:trPr>
          <w:jc w:val="center"/>
        </w:trPr>
        <w:tc>
          <w:tcPr>
            <w:tcW w:w="4680" w:type="dxa"/>
            <w:tcBorders>
              <w:top w:val="single" w:sz="6" w:space="0" w:color="C4D6CE"/>
              <w:left w:val="single" w:sz="6" w:space="0" w:color="C4D6CE"/>
              <w:bottom w:val="single" w:sz="6" w:space="0" w:color="C4D6CE"/>
              <w:right w:val="single" w:sz="6" w:space="0" w:color="C4D6CE"/>
            </w:tcBorders>
            <w:shd w:val="clear" w:color="auto" w:fill="92D050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83E57" w:rsidRPr="00C138BA" w:rsidRDefault="00254084">
            <w:pPr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28"/>
              </w:rPr>
              <w:t>26 members</w:t>
            </w:r>
          </w:p>
          <w:p w:rsidR="00883E57" w:rsidRPr="00C138BA" w:rsidRDefault="00254084">
            <w:pPr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Volunteer-based CSO with a research civil-society character, mostly composed of academic staff and field experts.</w:t>
            </w:r>
          </w:p>
        </w:tc>
        <w:tc>
          <w:tcPr>
            <w:tcW w:w="4680" w:type="dxa"/>
            <w:tcBorders>
              <w:top w:val="single" w:sz="6" w:space="0" w:color="C4D6CE"/>
              <w:left w:val="single" w:sz="6" w:space="0" w:color="C4D6CE"/>
              <w:bottom w:val="single" w:sz="6" w:space="0" w:color="C4D6CE"/>
              <w:right w:val="single" w:sz="6" w:space="0" w:color="C4D6CE"/>
            </w:tcBorders>
            <w:shd w:val="clear" w:color="auto" w:fill="92D050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83E57" w:rsidRPr="00C138BA" w:rsidRDefault="00254084">
            <w:pPr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28"/>
              </w:rPr>
              <w:t>Mediterranean focus</w:t>
            </w:r>
          </w:p>
          <w:p w:rsidR="00883E57" w:rsidRPr="00C138BA" w:rsidRDefault="00254084">
            <w:pPr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Local, regional and international cooperation around climate adaptation, rural resilience and sustainable value chains.</w:t>
            </w:r>
          </w:p>
        </w:tc>
      </w:tr>
      <w:tr w:rsidR="00883E57" w:rsidRPr="00C138BA" w:rsidTr="00C138BA">
        <w:trPr>
          <w:jc w:val="center"/>
        </w:trPr>
        <w:tc>
          <w:tcPr>
            <w:tcW w:w="4680" w:type="dxa"/>
            <w:tcBorders>
              <w:top w:val="single" w:sz="6" w:space="0" w:color="C4D6CE"/>
              <w:left w:val="single" w:sz="6" w:space="0" w:color="C4D6CE"/>
              <w:bottom w:val="single" w:sz="6" w:space="0" w:color="C4D6CE"/>
              <w:right w:val="single" w:sz="6" w:space="0" w:color="C4D6CE"/>
            </w:tcBorders>
            <w:shd w:val="clear" w:color="auto" w:fill="B2A1C7" w:themeFill="accent4" w:themeFillTint="99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83E57" w:rsidRPr="00C138BA" w:rsidRDefault="00254084">
            <w:pPr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28"/>
              </w:rPr>
              <w:t>C</w:t>
            </w:r>
            <w:r w:rsidRPr="00C138BA">
              <w:rPr>
                <w:rFonts w:ascii="Open Sans" w:hAnsi="Open Sans" w:cs="Open Sans"/>
                <w:b/>
                <w:color w:val="003B25"/>
                <w:sz w:val="28"/>
              </w:rPr>
              <w:t>ommunity reach</w:t>
            </w:r>
          </w:p>
          <w:p w:rsidR="00883E57" w:rsidRPr="00C138BA" w:rsidRDefault="00254084">
            <w:pPr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Experience with women, youth, disabled persons and children through awareness, training and resilience activities.</w:t>
            </w:r>
          </w:p>
        </w:tc>
        <w:tc>
          <w:tcPr>
            <w:tcW w:w="4680" w:type="dxa"/>
            <w:tcBorders>
              <w:top w:val="single" w:sz="6" w:space="0" w:color="C4D6CE"/>
              <w:left w:val="single" w:sz="6" w:space="0" w:color="C4D6CE"/>
              <w:bottom w:val="single" w:sz="6" w:space="0" w:color="C4D6CE"/>
              <w:right w:val="single" w:sz="6" w:space="0" w:color="C4D6CE"/>
            </w:tcBorders>
            <w:shd w:val="clear" w:color="auto" w:fill="B2A1C7" w:themeFill="accent4" w:themeFillTint="99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83E57" w:rsidRPr="00C138BA" w:rsidRDefault="00254084">
            <w:pPr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28"/>
              </w:rPr>
              <w:t>Bioeconomy bridge</w:t>
            </w:r>
          </w:p>
          <w:p w:rsidR="00883E57" w:rsidRPr="00C138BA" w:rsidRDefault="00254084">
            <w:pPr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 xml:space="preserve">Works across agriculture, food systems, green skills, circular value chains, coastal ecosystems and climate </w:t>
            </w:r>
            <w:r w:rsidRPr="00C138BA">
              <w:rPr>
                <w:rFonts w:ascii="Open Sans" w:hAnsi="Open Sans" w:cs="Open Sans"/>
                <w:sz w:val="18"/>
              </w:rPr>
              <w:t>literacy.</w:t>
            </w:r>
          </w:p>
        </w:tc>
      </w:tr>
    </w:tbl>
    <w:p w:rsidR="00883E57" w:rsidRPr="00C138BA" w:rsidRDefault="00883E57">
      <w:pPr>
        <w:rPr>
          <w:rFonts w:ascii="Open Sans" w:hAnsi="Open Sans" w:cs="Open San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40"/>
        <w:gridCol w:w="6120"/>
      </w:tblGrid>
      <w:tr w:rsidR="00883E57" w:rsidRPr="00C138BA">
        <w:trPr>
          <w:jc w:val="center"/>
        </w:trPr>
        <w:tc>
          <w:tcPr>
            <w:tcW w:w="6120" w:type="dxa"/>
            <w:gridSpan w:val="2"/>
            <w:shd w:val="clear" w:color="auto" w:fill="003B2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FFFFFF"/>
              </w:rPr>
              <w:t>Administrative Information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EAF3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Full name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Green Transformation in Industry, Adaptation to Climate Change and Bioeconomy Research Association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DDE6E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Legal name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7F9F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Sanayide Yeşil Dönüşüm, İklim Değişikliğine Uyum ve Biyoekonomi Araştırmaları Derneği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EAF3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Acronym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SAYIBA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DDE6E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Organisation type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7F9F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Civil Society Organisation (CSO) / Non-Governmental Organisation (NGO)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EAF3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Organisation ID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E10280117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DDE6E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PIC number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7F9F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876453007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EAF3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Registration number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46-018-002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DDE6E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VAT number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7F9F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7430839377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EAF3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Registered address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 xml:space="preserve">Mahir Ünal Caddesi, Merkez İşhanı, </w:t>
            </w:r>
            <w:r w:rsidRPr="00C138BA">
              <w:rPr>
                <w:rFonts w:ascii="Open Sans" w:hAnsi="Open Sans" w:cs="Open Sans"/>
                <w:sz w:val="18"/>
              </w:rPr>
              <w:t>Z:06/6, Türkoğlu, Kahramanmaraş, Türkiye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DDE6E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Website and links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7F9F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www.kumziko.com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Adaptation Research Alliance member organisations page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EAF3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Institutional emails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hamdiyyldz@gmail.com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hayyildiz@ksu.edu.tr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yibacivilsociety@gmail.com</w:t>
            </w:r>
          </w:p>
        </w:tc>
      </w:tr>
      <w:tr w:rsidR="00883E57" w:rsidRPr="00C138BA">
        <w:trPr>
          <w:jc w:val="center"/>
        </w:trPr>
        <w:tc>
          <w:tcPr>
            <w:tcW w:w="324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DDE6E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</w:rPr>
              <w:t>Telephone</w:t>
            </w:r>
          </w:p>
        </w:tc>
        <w:tc>
          <w:tcPr>
            <w:tcW w:w="6120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7F9F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>
            <w:pPr>
              <w:spacing w:after="0"/>
              <w:rPr>
                <w:rFonts w:ascii="Open Sans" w:hAnsi="Open Sans" w:cs="Open Sans"/>
              </w:rPr>
            </w:pPr>
            <w:r w:rsidRPr="00C138BA">
              <w:rPr>
                <w:rFonts w:ascii="Open Sans" w:hAnsi="Open Sans" w:cs="Open Sans"/>
                <w:sz w:val="18"/>
              </w:rPr>
              <w:t>+90 541 287 87 97</w:t>
            </w:r>
          </w:p>
        </w:tc>
      </w:tr>
    </w:tbl>
    <w:p w:rsidR="00883E57" w:rsidRDefault="00254084">
      <w:r>
        <w:br w:type="page"/>
      </w:r>
    </w:p>
    <w:p w:rsidR="00883E57" w:rsidRPr="00C138BA" w:rsidRDefault="00254084">
      <w:pPr>
        <w:spacing w:before="80" w:after="12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b/>
          <w:color w:val="003B25"/>
          <w:sz w:val="18"/>
          <w:szCs w:val="18"/>
        </w:rPr>
        <w:t>2.</w:t>
      </w:r>
      <w:r w:rsidRPr="00C138BA">
        <w:rPr>
          <w:rFonts w:ascii="Open Sans" w:hAnsi="Open Sans" w:cs="Open Sans"/>
          <w:b/>
          <w:color w:val="003B25"/>
          <w:sz w:val="18"/>
          <w:szCs w:val="18"/>
        </w:rPr>
        <w:t xml:space="preserve"> BACKGROUND AND INSTITUTIONAL MANDATE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883E57" w:rsidRPr="00C138BA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F4C542"/>
            <w:tcMar>
              <w:top w:w="10" w:type="dxa"/>
              <w:left w:w="10" w:type="dxa"/>
              <w:bottom w:w="10" w:type="dxa"/>
              <w:right w:w="10" w:type="dxa"/>
            </w:tcMar>
          </w:tcPr>
          <w:p w:rsidR="00883E57" w:rsidRPr="00C138BA" w:rsidRDefault="00883E57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:rsidR="00883E57" w:rsidRPr="00C138BA" w:rsidRDefault="00254084" w:rsidP="00C138BA">
      <w:pPr>
        <w:spacing w:after="10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SAYIBA was established to strengthen practical cooperation between climate adaptation, green transformation in industry, bioeconomy research and civil society action. Its institutional profile is deliberately hybrid:</w:t>
      </w:r>
      <w:r w:rsidRPr="00C138BA">
        <w:rPr>
          <w:rFonts w:ascii="Open Sans" w:hAnsi="Open Sans" w:cs="Open Sans"/>
          <w:sz w:val="18"/>
          <w:szCs w:val="18"/>
        </w:rPr>
        <w:t xml:space="preserve"> the association combines academic knowledge, volunteer-based civic engagement, training capacity and field-oriented project development. This makes SAYIBA particularly suitable for consortia that need a partner capable of translating technical agendas int</w:t>
      </w:r>
      <w:r w:rsidRPr="00C138BA">
        <w:rPr>
          <w:rFonts w:ascii="Open Sans" w:hAnsi="Open Sans" w:cs="Open Sans"/>
          <w:sz w:val="18"/>
          <w:szCs w:val="18"/>
        </w:rPr>
        <w:t>o community-facing activities, stakeholder dialogue and measurable local outputs.</w:t>
      </w:r>
    </w:p>
    <w:p w:rsidR="00883E57" w:rsidRPr="00C138BA" w:rsidRDefault="00254084" w:rsidP="00C138BA">
      <w:pPr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The association works with a volunteer system and currently has 26 members, mostly academic staff and domain specialists. Although it has no paid employees, SAYIBA operates t</w:t>
      </w:r>
      <w:r w:rsidRPr="00C138BA">
        <w:rPr>
          <w:rFonts w:ascii="Open Sans" w:hAnsi="Open Sans" w:cs="Open Sans"/>
          <w:sz w:val="18"/>
          <w:szCs w:val="18"/>
        </w:rPr>
        <w:t>hrough thematic working groups that can be mobilised around climate vulnerability, circular bioeconomy, agri-food systems, food safety, green skills, environmental rights, coastal protection, adaptation literacy and resilient local development.</w:t>
      </w:r>
    </w:p>
    <w:p w:rsidR="00883E57" w:rsidRPr="00C138BA" w:rsidRDefault="00254084" w:rsidP="00C138BA">
      <w:pPr>
        <w:spacing w:before="120" w:after="8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b/>
          <w:color w:val="0B4A35"/>
          <w:sz w:val="18"/>
          <w:szCs w:val="18"/>
        </w:rPr>
        <w:t>Strategic s</w:t>
      </w:r>
      <w:r w:rsidRPr="00C138BA">
        <w:rPr>
          <w:rFonts w:ascii="Open Sans" w:hAnsi="Open Sans" w:cs="Open Sans"/>
          <w:b/>
          <w:color w:val="0B4A35"/>
          <w:sz w:val="18"/>
          <w:szCs w:val="18"/>
        </w:rPr>
        <w:t>cope</w:t>
      </w:r>
    </w:p>
    <w:p w:rsidR="00883E57" w:rsidRPr="00C138BA" w:rsidRDefault="00254084" w:rsidP="00C138BA">
      <w:pPr>
        <w:pStyle w:val="ListeMaddemi"/>
        <w:spacing w:after="4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Climate adaptation, climate literacy and resilience-building for local communities.</w:t>
      </w:r>
    </w:p>
    <w:p w:rsidR="00883E57" w:rsidRPr="00C138BA" w:rsidRDefault="00254084" w:rsidP="00C138BA">
      <w:pPr>
        <w:pStyle w:val="ListeMaddemi"/>
        <w:spacing w:after="4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Green transformation in industry, green skills and decarbonisation-oriented training.</w:t>
      </w:r>
    </w:p>
    <w:p w:rsidR="00883E57" w:rsidRPr="00C138BA" w:rsidRDefault="00254084" w:rsidP="00C138BA">
      <w:pPr>
        <w:pStyle w:val="ListeMaddemi"/>
        <w:spacing w:after="4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Circular bioeconomy, bio-based production, agri-waste valorisation and sustainabl</w:t>
      </w:r>
      <w:r w:rsidRPr="00C138BA">
        <w:rPr>
          <w:rFonts w:ascii="Open Sans" w:hAnsi="Open Sans" w:cs="Open Sans"/>
          <w:sz w:val="18"/>
          <w:szCs w:val="18"/>
        </w:rPr>
        <w:t>e value-chain development.</w:t>
      </w:r>
    </w:p>
    <w:p w:rsidR="00883E57" w:rsidRPr="00C138BA" w:rsidRDefault="00254084" w:rsidP="00C138BA">
      <w:pPr>
        <w:pStyle w:val="ListeMaddemi"/>
        <w:spacing w:after="4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Food safety, food loss and waste, sustainable gastronomy and local agri-food awareness.</w:t>
      </w:r>
    </w:p>
    <w:p w:rsidR="00883E57" w:rsidRPr="00C138BA" w:rsidRDefault="00254084" w:rsidP="00C138BA">
      <w:pPr>
        <w:pStyle w:val="ListeMaddemi"/>
        <w:spacing w:after="4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Coastal ecosystem monitoring, environmental rights and protection of sensitive plant populations.</w:t>
      </w:r>
    </w:p>
    <w:p w:rsidR="00883E57" w:rsidRPr="00C138BA" w:rsidRDefault="00254084" w:rsidP="00C138BA">
      <w:pPr>
        <w:pStyle w:val="ListeMaddemi"/>
        <w:spacing w:after="4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Inclusive public engagement with women, you</w:t>
      </w:r>
      <w:r w:rsidRPr="00C138BA">
        <w:rPr>
          <w:rFonts w:ascii="Open Sans" w:hAnsi="Open Sans" w:cs="Open Sans"/>
          <w:sz w:val="18"/>
          <w:szCs w:val="18"/>
        </w:rPr>
        <w:t>ng people, disabled persons and children.</w:t>
      </w:r>
    </w:p>
    <w:p w:rsidR="00883E57" w:rsidRPr="00C138BA" w:rsidRDefault="00254084">
      <w:pPr>
        <w:spacing w:before="120" w:after="8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b/>
          <w:color w:val="0B4A35"/>
          <w:sz w:val="18"/>
          <w:szCs w:val="18"/>
        </w:rPr>
        <w:t>Operational approach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883E57" w:rsidRPr="00C138BA" w:rsidTr="00C138BA">
        <w:trPr>
          <w:jc w:val="center"/>
        </w:trPr>
        <w:tc>
          <w:tcPr>
            <w:tcW w:w="3096" w:type="dxa"/>
            <w:tcBorders>
              <w:top w:val="single" w:sz="6" w:space="0" w:color="C7D3CE"/>
              <w:left w:val="single" w:sz="6" w:space="0" w:color="C7D3CE"/>
              <w:bottom w:val="single" w:sz="6" w:space="0" w:color="C7D3CE"/>
              <w:right w:val="single" w:sz="6" w:space="0" w:color="C7D3CE"/>
            </w:tcBorders>
            <w:shd w:val="clear" w:color="auto" w:fill="B2A1C7" w:themeFill="accent4" w:themeFillTint="99"/>
            <w:tcMar>
              <w:top w:w="160" w:type="dxa"/>
              <w:left w:w="130" w:type="dxa"/>
              <w:bottom w:w="160" w:type="dxa"/>
              <w:right w:w="130" w:type="dxa"/>
            </w:tcMar>
          </w:tcPr>
          <w:p w:rsidR="00883E57" w:rsidRPr="00C138BA" w:rsidRDefault="00254084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ENGAGE</w:t>
            </w:r>
          </w:p>
          <w:p w:rsidR="00883E57" w:rsidRPr="00C138BA" w:rsidRDefault="00254084">
            <w:pPr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Public awareness campaigns, workshops, seminars and community meetings to make climate and bioeconomy topics understandable and actionable.</w:t>
            </w:r>
          </w:p>
        </w:tc>
        <w:tc>
          <w:tcPr>
            <w:tcW w:w="3096" w:type="dxa"/>
            <w:tcBorders>
              <w:top w:val="single" w:sz="6" w:space="0" w:color="C7D3CE"/>
              <w:left w:val="single" w:sz="6" w:space="0" w:color="C7D3CE"/>
              <w:bottom w:val="single" w:sz="6" w:space="0" w:color="C7D3CE"/>
              <w:right w:val="single" w:sz="6" w:space="0" w:color="C7D3CE"/>
            </w:tcBorders>
            <w:shd w:val="clear" w:color="auto" w:fill="31849B" w:themeFill="accent5" w:themeFillShade="BF"/>
            <w:tcMar>
              <w:top w:w="160" w:type="dxa"/>
              <w:left w:w="130" w:type="dxa"/>
              <w:bottom w:w="160" w:type="dxa"/>
              <w:right w:w="130" w:type="dxa"/>
            </w:tcMar>
          </w:tcPr>
          <w:p w:rsidR="00883E57" w:rsidRPr="00C138BA" w:rsidRDefault="00254084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BUILD CAPACITY</w:t>
            </w:r>
          </w:p>
          <w:p w:rsidR="00883E57" w:rsidRPr="00C138BA" w:rsidRDefault="00254084">
            <w:pPr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Training programmes and learnin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g modules to strengthen adaptation skills, green competences, civic participation and local problem-solving.</w:t>
            </w:r>
          </w:p>
        </w:tc>
        <w:tc>
          <w:tcPr>
            <w:tcW w:w="3096" w:type="dxa"/>
            <w:tcBorders>
              <w:top w:val="single" w:sz="6" w:space="0" w:color="C7D3CE"/>
              <w:left w:val="single" w:sz="6" w:space="0" w:color="C7D3CE"/>
              <w:bottom w:val="single" w:sz="6" w:space="0" w:color="C7D3CE"/>
              <w:right w:val="single" w:sz="6" w:space="0" w:color="C7D3CE"/>
            </w:tcBorders>
            <w:shd w:val="clear" w:color="auto" w:fill="92D050"/>
            <w:tcMar>
              <w:top w:w="160" w:type="dxa"/>
              <w:left w:w="130" w:type="dxa"/>
              <w:bottom w:w="160" w:type="dxa"/>
              <w:right w:w="130" w:type="dxa"/>
            </w:tcMar>
          </w:tcPr>
          <w:p w:rsidR="00883E57" w:rsidRPr="00C138BA" w:rsidRDefault="00254084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CONNECT</w:t>
            </w:r>
          </w:p>
          <w:p w:rsidR="00883E57" w:rsidRPr="00C138BA" w:rsidRDefault="00254084">
            <w:pPr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Dialogue between academia, municipalities, local communities, SMEs and Mediterranean partners to share knowledge and co-create project outp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uts.</w:t>
            </w:r>
          </w:p>
        </w:tc>
      </w:tr>
    </w:tbl>
    <w:p w:rsidR="00883E57" w:rsidRPr="00C138BA" w:rsidRDefault="00254084">
      <w:pPr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br w:type="page"/>
      </w:r>
    </w:p>
    <w:p w:rsidR="00883E57" w:rsidRPr="00C138BA" w:rsidRDefault="00254084">
      <w:pPr>
        <w:spacing w:before="80" w:after="12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b/>
          <w:color w:val="003B25"/>
          <w:sz w:val="18"/>
          <w:szCs w:val="18"/>
        </w:rPr>
        <w:t>3. RELEVANT ACTIVITIES AND EXPERIENCE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81"/>
        <w:gridCol w:w="531"/>
      </w:tblGrid>
      <w:tr w:rsidR="00883E57" w:rsidRPr="00C138BA"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4C542"/>
            <w:tcMar>
              <w:top w:w="10" w:type="dxa"/>
              <w:left w:w="10" w:type="dxa"/>
              <w:bottom w:w="10" w:type="dxa"/>
              <w:right w:w="10" w:type="dxa"/>
            </w:tcMar>
          </w:tcPr>
          <w:p w:rsidR="00883E57" w:rsidRPr="00C138BA" w:rsidRDefault="00883E57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83E57" w:rsidRPr="00C138BA">
        <w:tblPrEx>
          <w:jc w:val="center"/>
        </w:tblPrEx>
        <w:trPr>
          <w:gridAfter w:val="1"/>
          <w:wAfter w:w="564" w:type="dxa"/>
          <w:jc w:val="center"/>
        </w:trPr>
        <w:tc>
          <w:tcPr>
            <w:tcW w:w="10092" w:type="dxa"/>
            <w:tcBorders>
              <w:top w:val="single" w:sz="8" w:space="0" w:color="0B4A35"/>
              <w:left w:val="single" w:sz="8" w:space="0" w:color="0B4A35"/>
              <w:bottom w:val="single" w:sz="8" w:space="0" w:color="0B4A35"/>
              <w:right w:val="single" w:sz="8" w:space="0" w:color="0B4A35"/>
            </w:tcBorders>
            <w:shd w:val="clear" w:color="auto" w:fill="EAF3EF"/>
            <w:tcMar>
              <w:top w:w="130" w:type="dxa"/>
              <w:left w:w="130" w:type="dxa"/>
              <w:bottom w:w="130" w:type="dxa"/>
              <w:right w:w="130" w:type="dxa"/>
            </w:tcMar>
          </w:tcPr>
          <w:p w:rsidR="00883E57" w:rsidRPr="00C138BA" w:rsidRDefault="00254084">
            <w:pPr>
              <w:spacing w:after="6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Consortium value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SAYIBA brings a practical civil-society channel for Mediterranean climate and bioeconomy projects. Its strongest contribution is not only technical interest, but the ability to mobilise local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 communities, convert project language into accessible training, and help partners demonstrate social uptake, dissemination impact and stakeholder participation.</w:t>
            </w:r>
          </w:p>
        </w:tc>
      </w:tr>
    </w:tbl>
    <w:p w:rsidR="00883E57" w:rsidRPr="00C138BA" w:rsidRDefault="00254084">
      <w:pPr>
        <w:spacing w:before="120" w:after="8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b/>
          <w:color w:val="0B4A35"/>
          <w:sz w:val="18"/>
          <w:szCs w:val="18"/>
        </w:rPr>
        <w:t>Experience directly relevant to climate, agriculture and bioeconomy projects</w:t>
      </w:r>
    </w:p>
    <w:p w:rsidR="00883E57" w:rsidRPr="00C138BA" w:rsidRDefault="00254084" w:rsidP="00C138BA">
      <w:pPr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 xml:space="preserve">SAYIBA's </w:t>
      </w:r>
      <w:r w:rsidRPr="00C138BA">
        <w:rPr>
          <w:rFonts w:ascii="Open Sans" w:hAnsi="Open Sans" w:cs="Open Sans"/>
          <w:sz w:val="18"/>
          <w:szCs w:val="18"/>
        </w:rPr>
        <w:t xml:space="preserve">regional experience is grounded in agricultural practice, local climate realities and community-oriented education. The association works in a geography where Mediterranean and more continental climate characteristics meet, creating a diverse agricultural </w:t>
      </w:r>
      <w:r w:rsidRPr="00C138BA">
        <w:rPr>
          <w:rFonts w:ascii="Open Sans" w:hAnsi="Open Sans" w:cs="Open Sans"/>
          <w:sz w:val="18"/>
          <w:szCs w:val="18"/>
        </w:rPr>
        <w:t>setting for work on field crops, horticulture, medicinal and aromatic plants, water use, smart agriculture and restorative agriculture approaches.</w:t>
      </w:r>
    </w:p>
    <w:p w:rsidR="00883E57" w:rsidRPr="00C138BA" w:rsidRDefault="00254084" w:rsidP="00C138BA">
      <w:pPr>
        <w:pStyle w:val="ListeMaddemi"/>
        <w:spacing w:after="4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Agricultural and rural experience: smart agriculture, rainwater harvesting, restorative agriculture technique</w:t>
      </w:r>
      <w:r w:rsidRPr="00C138BA">
        <w:rPr>
          <w:rFonts w:ascii="Open Sans" w:hAnsi="Open Sans" w:cs="Open Sans"/>
          <w:sz w:val="18"/>
          <w:szCs w:val="18"/>
        </w:rPr>
        <w:t>s, field crops, alternative feeds, pruning/climate interactions in olive, apple, carob and walnut trees.</w:t>
      </w:r>
    </w:p>
    <w:p w:rsidR="00883E57" w:rsidRPr="00C138BA" w:rsidRDefault="00254084" w:rsidP="00C138BA">
      <w:pPr>
        <w:pStyle w:val="ListeMaddemi"/>
        <w:spacing w:after="4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 xml:space="preserve">Bioeconomy development: platform-building ideas connecting academia and civil society, bio-based production ecosystem thinking, carbon-cycle awareness </w:t>
      </w:r>
      <w:r w:rsidRPr="00C138BA">
        <w:rPr>
          <w:rFonts w:ascii="Open Sans" w:hAnsi="Open Sans" w:cs="Open Sans"/>
          <w:sz w:val="18"/>
          <w:szCs w:val="18"/>
        </w:rPr>
        <w:t>and decarbonisation training.</w:t>
      </w:r>
    </w:p>
    <w:p w:rsidR="00883E57" w:rsidRPr="00C138BA" w:rsidRDefault="00254084" w:rsidP="00C138BA">
      <w:pPr>
        <w:pStyle w:val="ListeMaddemi"/>
        <w:spacing w:after="4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Community engagement: local awareness and training activities reaching approximately 1,000 women, 2,300 young people, 1,700 disabled persons and 450 children.</w:t>
      </w:r>
    </w:p>
    <w:p w:rsidR="00883E57" w:rsidRPr="00C138BA" w:rsidRDefault="00254084" w:rsidP="00C138BA">
      <w:pPr>
        <w:pStyle w:val="ListeMaddemi"/>
        <w:spacing w:after="4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Nature and coastal protection: monitoring and protection activities</w:t>
      </w:r>
      <w:r w:rsidRPr="00C138BA">
        <w:rPr>
          <w:rFonts w:ascii="Open Sans" w:hAnsi="Open Sans" w:cs="Open Sans"/>
          <w:sz w:val="18"/>
          <w:szCs w:val="18"/>
        </w:rPr>
        <w:t xml:space="preserve"> for sensitive plant populations, including Pancratium maritimum L., and awareness work on Mediterranean coastal ecosystems.</w:t>
      </w:r>
    </w:p>
    <w:p w:rsidR="00883E57" w:rsidRPr="00C138BA" w:rsidRDefault="00254084" w:rsidP="00C138BA">
      <w:pPr>
        <w:pStyle w:val="ListeMaddemi"/>
        <w:spacing w:after="40"/>
        <w:jc w:val="both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Food systems and resilience: food safety volunteer activities, sustainable gastronomy, disaster-related food supply awareness and l</w:t>
      </w:r>
      <w:r w:rsidRPr="00C138BA">
        <w:rPr>
          <w:rFonts w:ascii="Open Sans" w:hAnsi="Open Sans" w:cs="Open Sans"/>
          <w:sz w:val="18"/>
          <w:szCs w:val="18"/>
        </w:rPr>
        <w:t>ocal resilience training.</w:t>
      </w:r>
    </w:p>
    <w:p w:rsidR="00883E57" w:rsidRPr="00C138BA" w:rsidRDefault="00254084">
      <w:pPr>
        <w:spacing w:before="120" w:after="8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b/>
          <w:color w:val="0B4A35"/>
          <w:sz w:val="18"/>
          <w:szCs w:val="18"/>
        </w:rPr>
        <w:t>Core capacities offered to project consortia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54"/>
        <w:gridCol w:w="5538"/>
      </w:tblGrid>
      <w:tr w:rsidR="00883E57" w:rsidRPr="00C138BA" w:rsidTr="00C138BA">
        <w:trPr>
          <w:jc w:val="center"/>
        </w:trPr>
        <w:tc>
          <w:tcPr>
            <w:tcW w:w="3456" w:type="dxa"/>
            <w:tcBorders>
              <w:top w:val="single" w:sz="4" w:space="0" w:color="D1D8D5"/>
              <w:left w:val="single" w:sz="4" w:space="0" w:color="D1D8D5"/>
              <w:bottom w:val="single" w:sz="4" w:space="0" w:color="D1D8D5"/>
              <w:right w:val="single" w:sz="4" w:space="0" w:color="D1D8D5"/>
            </w:tcBorders>
            <w:shd w:val="clear" w:color="auto" w:fill="0B4A3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Stakeholder mobilisation</w:t>
            </w:r>
          </w:p>
        </w:tc>
        <w:tc>
          <w:tcPr>
            <w:tcW w:w="5904" w:type="dxa"/>
            <w:tcBorders>
              <w:top w:val="single" w:sz="4" w:space="0" w:color="D1D8D5"/>
              <w:left w:val="single" w:sz="4" w:space="0" w:color="D1D8D5"/>
              <w:bottom w:val="single" w:sz="4" w:space="0" w:color="D1D8D5"/>
              <w:right w:val="single" w:sz="4" w:space="0" w:color="D1D8D5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Identification, invitation and facilitation of local actors including municipalities, producer groups, young people, civil society actors, community leaders and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 practitioners.</w:t>
            </w:r>
          </w:p>
        </w:tc>
      </w:tr>
      <w:tr w:rsidR="00883E57" w:rsidRPr="00C138BA" w:rsidTr="00C138BA">
        <w:trPr>
          <w:jc w:val="center"/>
        </w:trPr>
        <w:tc>
          <w:tcPr>
            <w:tcW w:w="5046" w:type="dxa"/>
            <w:tcBorders>
              <w:top w:val="single" w:sz="4" w:space="0" w:color="D1D8D5"/>
              <w:left w:val="single" w:sz="4" w:space="0" w:color="D1D8D5"/>
              <w:bottom w:val="single" w:sz="4" w:space="0" w:color="D1D8D5"/>
              <w:right w:val="single" w:sz="4" w:space="0" w:color="D1D8D5"/>
            </w:tcBorders>
            <w:shd w:val="clear" w:color="auto" w:fill="003B2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Training and public learning</w:t>
            </w:r>
          </w:p>
        </w:tc>
        <w:tc>
          <w:tcPr>
            <w:tcW w:w="5046" w:type="dxa"/>
            <w:tcBorders>
              <w:top w:val="single" w:sz="4" w:space="0" w:color="D1D8D5"/>
              <w:left w:val="single" w:sz="4" w:space="0" w:color="D1D8D5"/>
              <w:bottom w:val="single" w:sz="4" w:space="0" w:color="D1D8D5"/>
              <w:right w:val="single" w:sz="4" w:space="0" w:color="D1D8D5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Design and delivery of workshops, awareness modules, non-formal education sessions and capacity-building programmes.</w:t>
            </w:r>
          </w:p>
        </w:tc>
      </w:tr>
      <w:tr w:rsidR="00883E57" w:rsidRPr="00C138BA" w:rsidTr="00C138BA">
        <w:trPr>
          <w:jc w:val="center"/>
        </w:trPr>
        <w:tc>
          <w:tcPr>
            <w:tcW w:w="5046" w:type="dxa"/>
            <w:tcBorders>
              <w:top w:val="single" w:sz="4" w:space="0" w:color="D1D8D5"/>
              <w:left w:val="single" w:sz="4" w:space="0" w:color="D1D8D5"/>
              <w:bottom w:val="single" w:sz="4" w:space="0" w:color="D1D8D5"/>
              <w:right w:val="single" w:sz="4" w:space="0" w:color="D1D8D5"/>
            </w:tcBorders>
            <w:shd w:val="clear" w:color="auto" w:fill="0B4A3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Dissemination and visibility</w:t>
            </w:r>
          </w:p>
        </w:tc>
        <w:tc>
          <w:tcPr>
            <w:tcW w:w="5046" w:type="dxa"/>
            <w:tcBorders>
              <w:top w:val="single" w:sz="4" w:space="0" w:color="D1D8D5"/>
              <w:left w:val="single" w:sz="4" w:space="0" w:color="D1D8D5"/>
              <w:bottom w:val="single" w:sz="4" w:space="0" w:color="D1D8D5"/>
              <w:right w:val="single" w:sz="4" w:space="0" w:color="D1D8D5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Preparation of local outreach content, social media messages,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event documentation, community stories and project communication material.</w:t>
            </w:r>
          </w:p>
        </w:tc>
      </w:tr>
      <w:tr w:rsidR="00883E57" w:rsidRPr="00C138BA" w:rsidTr="00C138BA">
        <w:trPr>
          <w:jc w:val="center"/>
        </w:trPr>
        <w:tc>
          <w:tcPr>
            <w:tcW w:w="5046" w:type="dxa"/>
            <w:tcBorders>
              <w:top w:val="single" w:sz="4" w:space="0" w:color="D1D8D5"/>
              <w:left w:val="single" w:sz="4" w:space="0" w:color="D1D8D5"/>
              <w:bottom w:val="single" w:sz="4" w:space="0" w:color="D1D8D5"/>
              <w:right w:val="single" w:sz="4" w:space="0" w:color="D1D8D5"/>
            </w:tcBorders>
            <w:shd w:val="clear" w:color="auto" w:fill="003B2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Field-based insight</w:t>
            </w:r>
          </w:p>
        </w:tc>
        <w:tc>
          <w:tcPr>
            <w:tcW w:w="5046" w:type="dxa"/>
            <w:tcBorders>
              <w:top w:val="single" w:sz="4" w:space="0" w:color="D1D8D5"/>
              <w:left w:val="single" w:sz="4" w:space="0" w:color="D1D8D5"/>
              <w:bottom w:val="single" w:sz="4" w:space="0" w:color="D1D8D5"/>
              <w:right w:val="single" w:sz="4" w:space="0" w:color="D1D8D5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Collection of local knowledge from farmers, producers, households, SMEs and community groups; support for participatory data and practice mapping.</w:t>
            </w:r>
          </w:p>
        </w:tc>
      </w:tr>
      <w:tr w:rsidR="00883E57" w:rsidRPr="00C138BA" w:rsidTr="00C138BA">
        <w:trPr>
          <w:jc w:val="center"/>
        </w:trPr>
        <w:tc>
          <w:tcPr>
            <w:tcW w:w="5046" w:type="dxa"/>
            <w:tcBorders>
              <w:top w:val="single" w:sz="4" w:space="0" w:color="D1D8D5"/>
              <w:left w:val="single" w:sz="4" w:space="0" w:color="D1D8D5"/>
              <w:bottom w:val="single" w:sz="4" w:space="0" w:color="D1D8D5"/>
              <w:right w:val="single" w:sz="4" w:space="0" w:color="D1D8D5"/>
            </w:tcBorders>
            <w:shd w:val="clear" w:color="auto" w:fill="0B4A3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Policy and c</w:t>
            </w: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ivic dialogue</w:t>
            </w:r>
          </w:p>
        </w:tc>
        <w:tc>
          <w:tcPr>
            <w:tcW w:w="5046" w:type="dxa"/>
            <w:tcBorders>
              <w:top w:val="single" w:sz="4" w:space="0" w:color="D1D8D5"/>
              <w:left w:val="single" w:sz="4" w:space="0" w:color="D1D8D5"/>
              <w:bottom w:val="single" w:sz="4" w:space="0" w:color="D1D8D5"/>
              <w:right w:val="single" w:sz="4" w:space="0" w:color="D1D8D5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Bridging research findings with local government agendas, environmental rights, adaptation needs and citizen engagement.</w:t>
            </w:r>
          </w:p>
        </w:tc>
      </w:tr>
    </w:tbl>
    <w:p w:rsidR="00883E57" w:rsidRPr="00C138BA" w:rsidRDefault="00254084">
      <w:pPr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br w:type="page"/>
      </w:r>
    </w:p>
    <w:p w:rsidR="00883E57" w:rsidRPr="00C138BA" w:rsidRDefault="00254084">
      <w:pPr>
        <w:spacing w:before="80" w:after="12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b/>
          <w:color w:val="003B25"/>
          <w:sz w:val="18"/>
          <w:szCs w:val="18"/>
        </w:rPr>
        <w:t>4. KEY EXPERTISE AND HUMAN RESOURCES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883E57" w:rsidRPr="00C138BA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F4C542"/>
            <w:tcMar>
              <w:top w:w="10" w:type="dxa"/>
              <w:left w:w="10" w:type="dxa"/>
              <w:bottom w:w="10" w:type="dxa"/>
              <w:right w:w="10" w:type="dxa"/>
            </w:tcMar>
          </w:tcPr>
          <w:p w:rsidR="00883E57" w:rsidRPr="00C138BA" w:rsidRDefault="00883E57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:rsidR="00883E57" w:rsidRPr="00C138BA" w:rsidRDefault="00254084">
      <w:pPr>
        <w:spacing w:after="12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 xml:space="preserve">SAYIBA operates through a thematic working-group model. The profiles below </w:t>
      </w:r>
      <w:r w:rsidRPr="00C138BA">
        <w:rPr>
          <w:rFonts w:ascii="Open Sans" w:hAnsi="Open Sans" w:cs="Open Sans"/>
          <w:sz w:val="18"/>
          <w:szCs w:val="18"/>
        </w:rPr>
        <w:t>represent the core institutional expertise that may be mobilised according to the needs of a given consortium, pilot activity or work package.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26"/>
        <w:gridCol w:w="3043"/>
        <w:gridCol w:w="4163"/>
      </w:tblGrid>
      <w:tr w:rsidR="00883E57" w:rsidRPr="00C138BA">
        <w:trPr>
          <w:tblHeader/>
          <w:jc w:val="center"/>
        </w:trPr>
        <w:tc>
          <w:tcPr>
            <w:tcW w:w="2448" w:type="dxa"/>
            <w:tcBorders>
              <w:top w:val="single" w:sz="4" w:space="0" w:color="003B25"/>
              <w:left w:val="single" w:sz="4" w:space="0" w:color="FFFFFF"/>
              <w:bottom w:val="single" w:sz="4" w:space="0" w:color="003B25"/>
              <w:right w:val="single" w:sz="4" w:space="0" w:color="FFFFFF"/>
            </w:tcBorders>
            <w:shd w:val="clear" w:color="auto" w:fill="003B25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Key person</w:t>
            </w:r>
          </w:p>
        </w:tc>
        <w:tc>
          <w:tcPr>
            <w:tcW w:w="2592" w:type="dxa"/>
            <w:tcBorders>
              <w:top w:val="single" w:sz="4" w:space="0" w:color="003B25"/>
              <w:left w:val="single" w:sz="4" w:space="0" w:color="FFFFFF"/>
              <w:bottom w:val="single" w:sz="4" w:space="0" w:color="003B25"/>
              <w:right w:val="single" w:sz="4" w:space="0" w:color="FFFFFF"/>
            </w:tcBorders>
            <w:shd w:val="clear" w:color="auto" w:fill="003B25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Main role/domain</w:t>
            </w:r>
          </w:p>
        </w:tc>
        <w:tc>
          <w:tcPr>
            <w:tcW w:w="4536" w:type="dxa"/>
            <w:tcBorders>
              <w:top w:val="single" w:sz="4" w:space="0" w:color="003B25"/>
              <w:left w:val="single" w:sz="4" w:space="0" w:color="FFFFFF"/>
              <w:bottom w:val="single" w:sz="4" w:space="0" w:color="003B25"/>
              <w:right w:val="single" w:sz="4" w:space="0" w:color="FFFFFF"/>
            </w:tcBorders>
            <w:shd w:val="clear" w:color="auto" w:fill="003B25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Relevant expertise</w:t>
            </w:r>
          </w:p>
        </w:tc>
      </w:tr>
      <w:tr w:rsidR="00883E57" w:rsidRPr="00C138BA">
        <w:trPr>
          <w:cantSplit/>
          <w:jc w:val="center"/>
        </w:trPr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Hamdi Ayyıldız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Founder; general management and coordination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Academic career and PhD studies in Bioengineering; 10+ years of civil-society experience; Erasmus+ KA1/KA2 exposure; volunteer management, advocacy, bioeconomy and bio-based production ecosystem development.</w:t>
            </w:r>
          </w:p>
        </w:tc>
      </w:tr>
      <w:tr w:rsidR="00883E57" w:rsidRPr="00C138BA">
        <w:trPr>
          <w:cantSplit/>
          <w:jc w:val="center"/>
        </w:trPr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Adem Erol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Field crops and rural agricultural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systems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Specialist in alfalfa and vetch; experience in variety registration, pesticide use and alternatives, rural field-crop management and alternative feed development.</w:t>
            </w:r>
          </w:p>
        </w:tc>
      </w:tr>
      <w:tr w:rsidR="00883E57" w:rsidRPr="00C138BA">
        <w:trPr>
          <w:cantSplit/>
          <w:jc w:val="center"/>
        </w:trPr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Ömer Büyükbaş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Urban marketing, behaviour and climate adaptation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PhD work on urban ma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rketing; studies climate-change behaviours, city marketability and resilience-oriented public training in rural and urban settings.</w:t>
            </w:r>
          </w:p>
        </w:tc>
      </w:tr>
      <w:tr w:rsidR="00883E57" w:rsidRPr="00C138BA">
        <w:trPr>
          <w:cantSplit/>
          <w:jc w:val="center"/>
        </w:trPr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Güven Küçükrecep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Local governments and urban adaptation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Experience in local government, urban planning, urban culture and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social services; works on water saving, urban adaptation and climate awareness in municipal mechanisms.</w:t>
            </w:r>
          </w:p>
        </w:tc>
      </w:tr>
      <w:tr w:rsidR="00883E57" w:rsidRPr="00C138BA">
        <w:trPr>
          <w:cantSplit/>
          <w:jc w:val="center"/>
        </w:trPr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Mustafa Agahan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Disaster economics and resilience logistics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Doctoral studies in disaster economics; project experience with youth, disabled persons and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women; training and organisational work in disaster management and logistics.</w:t>
            </w:r>
          </w:p>
        </w:tc>
      </w:tr>
      <w:tr w:rsidR="00883E57" w:rsidRPr="00C138BA">
        <w:trPr>
          <w:cantSplit/>
          <w:jc w:val="center"/>
        </w:trPr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Güvenç Köprücü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Gastronomy, catering and food value chains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Experienced in gastronomy and catering; works on food economy, food supply, value chains, disaster food supply and clim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ate-related changes in local recipes and gastronomy.</w:t>
            </w:r>
          </w:p>
        </w:tc>
      </w:tr>
      <w:tr w:rsidR="00883E57" w:rsidRPr="00C138BA">
        <w:trPr>
          <w:cantSplit/>
          <w:jc w:val="center"/>
        </w:trPr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Serhan Arslan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Tourism and civil-society awareness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Academic duties in tourism; project consultancy and evaluation experience; coordinates tourism-oriented civil-society awareness activities with young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people.</w:t>
            </w:r>
          </w:p>
        </w:tc>
      </w:tr>
      <w:tr w:rsidR="00883E57" w:rsidRPr="00C138BA">
        <w:trPr>
          <w:cantSplit/>
          <w:jc w:val="center"/>
        </w:trPr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Mustafa Hakan Şimşek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Finance, green transformation and smart systems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Banking and finance experience; works on smart finance, smart software and green transformation of industrial firms, including emissions, air quality and environmental impacts.</w:t>
            </w:r>
          </w:p>
        </w:tc>
      </w:tr>
      <w:tr w:rsidR="00883E57" w:rsidRPr="00C138BA">
        <w:trPr>
          <w:cantSplit/>
          <w:jc w:val="center"/>
        </w:trPr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İlyas Okumuş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Economics, finance and academic project support</w:t>
            </w:r>
          </w:p>
        </w:tc>
        <w:tc>
          <w:tcPr>
            <w:tcW w:w="3364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Associate professor in economics/management; active in international project applications and financial/project management tasks; supports academic project development.</w:t>
            </w:r>
          </w:p>
        </w:tc>
      </w:tr>
    </w:tbl>
    <w:p w:rsidR="00883E57" w:rsidRPr="00C138BA" w:rsidRDefault="00254084">
      <w:pPr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br w:type="page"/>
      </w:r>
    </w:p>
    <w:p w:rsidR="00883E57" w:rsidRPr="00C138BA" w:rsidRDefault="00254084">
      <w:pPr>
        <w:spacing w:before="80" w:after="12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b/>
          <w:color w:val="003B25"/>
          <w:sz w:val="18"/>
          <w:szCs w:val="18"/>
        </w:rPr>
        <w:t>5. LEGAL REPRESENTATIVE</w:t>
      </w:r>
      <w:r w:rsidRPr="00C138BA">
        <w:rPr>
          <w:rFonts w:ascii="Open Sans" w:hAnsi="Open Sans" w:cs="Open Sans"/>
          <w:b/>
          <w:color w:val="003B25"/>
          <w:sz w:val="18"/>
          <w:szCs w:val="18"/>
        </w:rPr>
        <w:t xml:space="preserve"> AND CONTACT INFORMATION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80"/>
        <w:gridCol w:w="110"/>
      </w:tblGrid>
      <w:tr w:rsidR="00883E57" w:rsidRPr="00C138BA"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4C542"/>
            <w:tcMar>
              <w:top w:w="10" w:type="dxa"/>
              <w:left w:w="10" w:type="dxa"/>
              <w:bottom w:w="10" w:type="dxa"/>
              <w:right w:w="10" w:type="dxa"/>
            </w:tcMar>
          </w:tcPr>
          <w:p w:rsidR="00883E57" w:rsidRPr="00C138BA" w:rsidRDefault="00883E57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83E57" w:rsidRPr="00C138BA">
        <w:tblPrEx>
          <w:jc w:val="center"/>
        </w:tblPrEx>
        <w:trPr>
          <w:gridAfter w:val="1"/>
          <w:wAfter w:w="110" w:type="dxa"/>
          <w:jc w:val="center"/>
        </w:trPr>
        <w:tc>
          <w:tcPr>
            <w:tcW w:w="4680" w:type="dxa"/>
            <w:tcBorders>
              <w:top w:val="single" w:sz="8" w:space="0" w:color="B8C9C1"/>
              <w:left w:val="single" w:sz="8" w:space="0" w:color="B8C9C1"/>
              <w:bottom w:val="single" w:sz="8" w:space="0" w:color="B8C9C1"/>
              <w:right w:val="single" w:sz="8" w:space="0" w:color="B8C9C1"/>
            </w:tcBorders>
            <w:shd w:val="clear" w:color="auto" w:fill="EAF3E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83E57" w:rsidRPr="00C138BA" w:rsidRDefault="00254084">
            <w:pPr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LEGAL REPRESENTATIVE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Title: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Mr.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First name: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Hamdi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Family name: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Ayyıldız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Department: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General Management and Coordination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Position: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Founder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E-mail: </w:t>
            </w:r>
            <w:r w:rsidR="00C138BA">
              <w:rPr>
                <w:rFonts w:ascii="Open Sans" w:hAnsi="Open Sans" w:cs="Open Sans"/>
                <w:sz w:val="18"/>
                <w:szCs w:val="18"/>
              </w:rPr>
              <w:t>hamdiyyldz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@gmail.com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Telephone: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+90 541 287 87 97</w:t>
            </w:r>
          </w:p>
        </w:tc>
        <w:tc>
          <w:tcPr>
            <w:tcW w:w="4680" w:type="dxa"/>
            <w:tcBorders>
              <w:top w:val="single" w:sz="8" w:space="0" w:color="B8C9C1"/>
              <w:left w:val="single" w:sz="8" w:space="0" w:color="B8C9C1"/>
              <w:bottom w:val="single" w:sz="8" w:space="0" w:color="B8C9C1"/>
              <w:right w:val="single" w:sz="8" w:space="0" w:color="B8C9C1"/>
            </w:tcBorders>
            <w:shd w:val="clear" w:color="auto" w:fill="FFF5D2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83E57" w:rsidRPr="00C138BA" w:rsidRDefault="00254084">
            <w:pPr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PRIMARY CONTACT PERSON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Title: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Mr.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First name: </w:t>
            </w:r>
            <w:r w:rsidR="00C138BA">
              <w:rPr>
                <w:rFonts w:ascii="Open Sans" w:hAnsi="Open Sans" w:cs="Open Sans"/>
                <w:sz w:val="18"/>
                <w:szCs w:val="18"/>
              </w:rPr>
              <w:t xml:space="preserve">Güven 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Family name: </w:t>
            </w:r>
            <w:r w:rsidR="00C138BA">
              <w:rPr>
                <w:rFonts w:ascii="Open Sans" w:hAnsi="Open Sans" w:cs="Open Sans"/>
                <w:sz w:val="18"/>
                <w:szCs w:val="18"/>
              </w:rPr>
              <w:t>Küçükrecep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Department: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Institutional Coordination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Position: </w:t>
            </w:r>
            <w:r w:rsidR="00C138BA">
              <w:rPr>
                <w:rFonts w:ascii="Open Sans" w:hAnsi="Open Sans" w:cs="Open Sans"/>
                <w:sz w:val="18"/>
                <w:szCs w:val="18"/>
              </w:rPr>
              <w:t>General Secretary</w:t>
            </w:r>
          </w:p>
          <w:p w:rsidR="00883E57" w:rsidRPr="00C138BA" w:rsidRDefault="0025408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E-mail: </w:t>
            </w:r>
            <w:r w:rsidR="00C138BA" w:rsidRPr="00C138BA">
              <w:rPr>
                <w:rFonts w:ascii="Open Sans" w:hAnsi="Open Sans" w:cs="Open Sans"/>
                <w:color w:val="auto"/>
                <w:sz w:val="18"/>
                <w:szCs w:val="18"/>
              </w:rPr>
              <w:t>guven0131@gmail.com</w:t>
            </w:r>
          </w:p>
          <w:p w:rsidR="00883E57" w:rsidRPr="00C138BA" w:rsidRDefault="00883E57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:rsidR="00883E57" w:rsidRPr="00C138BA" w:rsidRDefault="00883E57">
      <w:pPr>
        <w:rPr>
          <w:rFonts w:ascii="Open Sans" w:hAnsi="Open Sans" w:cs="Open Sans"/>
          <w:sz w:val="18"/>
          <w:szCs w:val="18"/>
        </w:rPr>
      </w:pPr>
    </w:p>
    <w:p w:rsidR="00883E57" w:rsidRPr="00C138BA" w:rsidRDefault="00254084">
      <w:pPr>
        <w:spacing w:before="120" w:after="8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b/>
          <w:color w:val="0B4A35"/>
          <w:sz w:val="18"/>
          <w:szCs w:val="18"/>
        </w:rPr>
        <w:t>Governance and cooperation readiness</w:t>
      </w:r>
    </w:p>
    <w:p w:rsidR="00883E57" w:rsidRPr="00C138BA" w:rsidRDefault="00254084">
      <w:pPr>
        <w:pStyle w:val="ListeMaddemi"/>
        <w:spacing w:after="4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Volunteer-based research civil-society structure with a multidisciplinary member base.</w:t>
      </w:r>
    </w:p>
    <w:p w:rsidR="00883E57" w:rsidRPr="00C138BA" w:rsidRDefault="00254084">
      <w:pPr>
        <w:pStyle w:val="ListeMaddemi"/>
        <w:spacing w:after="4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Ability to form task-specific working groups for training, dissemination, field engagement and technical support.</w:t>
      </w:r>
    </w:p>
    <w:p w:rsidR="00883E57" w:rsidRPr="00C138BA" w:rsidRDefault="00254084">
      <w:pPr>
        <w:pStyle w:val="ListeMaddemi"/>
        <w:spacing w:after="4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Experience with donor-funded civil-society activities a</w:t>
      </w:r>
      <w:r w:rsidRPr="00C138BA">
        <w:rPr>
          <w:rFonts w:ascii="Open Sans" w:hAnsi="Open Sans" w:cs="Open Sans"/>
          <w:sz w:val="18"/>
          <w:szCs w:val="18"/>
        </w:rPr>
        <w:t>nd international cooperation language.</w:t>
      </w:r>
    </w:p>
    <w:p w:rsidR="00883E57" w:rsidRPr="00C138BA" w:rsidRDefault="00254084" w:rsidP="00C138BA">
      <w:pPr>
        <w:pStyle w:val="ListeMaddemi"/>
        <w:spacing w:after="4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Institutional orientation toward EU climate goals, Mediterranean cooperation, local adaptation and bioeconomy value creation.</w:t>
      </w:r>
      <w:r w:rsidRPr="00C138BA">
        <w:rPr>
          <w:rFonts w:ascii="Open Sans" w:hAnsi="Open Sans" w:cs="Open Sans"/>
          <w:sz w:val="18"/>
          <w:szCs w:val="18"/>
        </w:rPr>
        <w:br w:type="page"/>
      </w:r>
    </w:p>
    <w:p w:rsidR="00883E57" w:rsidRPr="00C138BA" w:rsidRDefault="00254084">
      <w:pPr>
        <w:spacing w:before="80" w:after="12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b/>
          <w:color w:val="003B25"/>
          <w:sz w:val="18"/>
          <w:szCs w:val="18"/>
        </w:rPr>
        <w:t>6. SELECTED PREVIOUS PROJECTS AND RE</w:t>
      </w:r>
      <w:r w:rsidRPr="00C138BA">
        <w:rPr>
          <w:rFonts w:ascii="Open Sans" w:hAnsi="Open Sans" w:cs="Open Sans"/>
          <w:b/>
          <w:color w:val="003B25"/>
          <w:sz w:val="18"/>
          <w:szCs w:val="18"/>
        </w:rPr>
        <w:t>LEVANT ACTIVITIES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883E57" w:rsidRPr="00C138BA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F4C542"/>
            <w:tcMar>
              <w:top w:w="10" w:type="dxa"/>
              <w:left w:w="10" w:type="dxa"/>
              <w:bottom w:w="10" w:type="dxa"/>
              <w:right w:w="10" w:type="dxa"/>
            </w:tcMar>
          </w:tcPr>
          <w:p w:rsidR="00883E57" w:rsidRPr="00C138BA" w:rsidRDefault="00883E57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:rsidR="00883E57" w:rsidRPr="00C138BA" w:rsidRDefault="00254084">
      <w:pPr>
        <w:spacing w:after="16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i/>
          <w:color w:val="5A5A5A"/>
          <w:sz w:val="18"/>
          <w:szCs w:val="18"/>
        </w:rPr>
        <w:t>Project references aligned with climate, food systems, resilience, coastal protection and civil-society mobilisation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13"/>
        <w:gridCol w:w="1791"/>
        <w:gridCol w:w="1737"/>
        <w:gridCol w:w="1804"/>
        <w:gridCol w:w="2857"/>
      </w:tblGrid>
      <w:tr w:rsidR="00883E57" w:rsidRPr="00C138BA">
        <w:trPr>
          <w:tblHeader/>
          <w:jc w:val="center"/>
        </w:trPr>
        <w:tc>
          <w:tcPr>
            <w:tcW w:w="2131" w:type="dxa"/>
            <w:tcBorders>
              <w:top w:val="single" w:sz="4" w:space="0" w:color="003B25"/>
              <w:left w:val="single" w:sz="4" w:space="0" w:color="FFFFFF"/>
              <w:bottom w:val="single" w:sz="4" w:space="0" w:color="003B25"/>
              <w:right w:val="single" w:sz="4" w:space="0" w:color="FFFFFF"/>
            </w:tcBorders>
            <w:shd w:val="clear" w:color="auto" w:fill="003B25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Project / activity</w:t>
            </w:r>
          </w:p>
        </w:tc>
        <w:tc>
          <w:tcPr>
            <w:tcW w:w="1699" w:type="dxa"/>
            <w:tcBorders>
              <w:top w:val="single" w:sz="4" w:space="0" w:color="003B25"/>
              <w:left w:val="single" w:sz="4" w:space="0" w:color="FFFFFF"/>
              <w:bottom w:val="single" w:sz="4" w:space="0" w:color="003B25"/>
              <w:right w:val="single" w:sz="4" w:space="0" w:color="FFFFFF"/>
            </w:tcBorders>
            <w:shd w:val="clear" w:color="auto" w:fill="003B25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Donor / programme</w:t>
            </w:r>
          </w:p>
        </w:tc>
        <w:tc>
          <w:tcPr>
            <w:tcW w:w="1008" w:type="dxa"/>
            <w:tcBorders>
              <w:top w:val="single" w:sz="4" w:space="0" w:color="003B25"/>
              <w:left w:val="single" w:sz="4" w:space="0" w:color="FFFFFF"/>
              <w:bottom w:val="single" w:sz="4" w:space="0" w:color="003B25"/>
              <w:right w:val="single" w:sz="4" w:space="0" w:color="FFFFFF"/>
            </w:tcBorders>
            <w:shd w:val="clear" w:color="auto" w:fill="003B25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Period</w:t>
            </w:r>
          </w:p>
        </w:tc>
        <w:tc>
          <w:tcPr>
            <w:tcW w:w="1512" w:type="dxa"/>
            <w:tcBorders>
              <w:top w:val="single" w:sz="4" w:space="0" w:color="003B25"/>
              <w:left w:val="single" w:sz="4" w:space="0" w:color="FFFFFF"/>
              <w:bottom w:val="single" w:sz="4" w:space="0" w:color="003B25"/>
              <w:right w:val="single" w:sz="4" w:space="0" w:color="FFFFFF"/>
            </w:tcBorders>
            <w:shd w:val="clear" w:color="auto" w:fill="003B25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Budget</w:t>
            </w:r>
          </w:p>
        </w:tc>
        <w:tc>
          <w:tcPr>
            <w:tcW w:w="3226" w:type="dxa"/>
            <w:tcBorders>
              <w:top w:val="single" w:sz="4" w:space="0" w:color="003B25"/>
              <w:left w:val="single" w:sz="4" w:space="0" w:color="FFFFFF"/>
              <w:bottom w:val="single" w:sz="4" w:space="0" w:color="003B25"/>
              <w:right w:val="single" w:sz="4" w:space="0" w:color="FFFFFF"/>
            </w:tcBorders>
            <w:shd w:val="clear" w:color="auto" w:fill="003B25"/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Relevance and summary</w:t>
            </w:r>
          </w:p>
        </w:tc>
      </w:tr>
      <w:tr w:rsidR="00883E57" w:rsidRPr="00C138BA">
        <w:trPr>
          <w:cantSplit/>
          <w:jc w:val="center"/>
        </w:trPr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Local Food Safety in Climate Change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Ministry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of Interior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2022-2024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26 350 TL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Food safety and food security-oriented initiative including ISO 18744:2016 training, vulnerability analysis related to parasites and pathogens, Food Safety Volunteers, action planning and road maps.</w:t>
            </w:r>
          </w:p>
        </w:tc>
      </w:tr>
      <w:tr w:rsidR="00883E57" w:rsidRPr="00C138BA">
        <w:trPr>
          <w:cantSplit/>
          <w:jc w:val="center"/>
        </w:trPr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Food Safety Volunteers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Kızılay TOSEP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2022-2024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65 700 TL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Volunteer-based resilience activity aimed at building local food-safety awareness and strengthening community participation through a ladder-of-participation methodology.</w:t>
            </w:r>
          </w:p>
        </w:tc>
      </w:tr>
      <w:tr w:rsidR="00883E57" w:rsidRPr="00C138BA">
        <w:trPr>
          <w:cantSplit/>
          <w:jc w:val="center"/>
        </w:trPr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Green Entrepreneurship in Rural Areas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Community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Volunteers Foundation (TOG)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2021-2022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5 000 EUR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Training and education initiative designed to activate rural NEET groups and support green entrepreneurship awareness in rural communities.</w:t>
            </w:r>
          </w:p>
        </w:tc>
      </w:tr>
      <w:tr w:rsidR="00883E57" w:rsidRPr="00C138BA">
        <w:trPr>
          <w:cantSplit/>
          <w:jc w:val="center"/>
        </w:trPr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Olive Trees Replacement to Research Area Donation Project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Tadamon C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ommunity / IsDB / ISFD / UNDP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Continuing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Crowdfunding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Mentorship-supported civil-society initiative focused on relocating old olive trees and preparing a research base for conservation and awareness purposes.</w:t>
            </w:r>
          </w:p>
        </w:tc>
      </w:tr>
      <w:tr w:rsidR="00883E57" w:rsidRPr="00C138BA">
        <w:trPr>
          <w:cantSplit/>
          <w:jc w:val="center"/>
        </w:trPr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Increasing Local Resilience through Air </w:t>
            </w: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Quality Modules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Local resilience activity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2024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82 000 TL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Community-oriented training for seven neighbourhoods in Türkoğlu, Kahramanmaraş, addressing post-earthquake debris, air pollution, wood/coal use and health-related protection methods.</w:t>
            </w:r>
          </w:p>
        </w:tc>
      </w:tr>
      <w:tr w:rsidR="00883E57" w:rsidRPr="00C138BA">
        <w:trPr>
          <w:cantSplit/>
          <w:jc w:val="center"/>
        </w:trPr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Monitoring and</w:t>
            </w: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 xml:space="preserve"> Protecting Pancratium maritimum L. (KUZIKO)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Turquoise Coast Environment Fund / Turkey Mozaik Foundation / Turkish Philanthropy Funds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2024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170 000 TL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Capacity-strengthening and field-monitoring project on the impact of rubble and debris on coastal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conservation actions, floristic data infrastructure and awareness for monitoring/protection activities.</w:t>
            </w:r>
          </w:p>
        </w:tc>
      </w:tr>
      <w:tr w:rsidR="00883E57" w:rsidRPr="00C138BA">
        <w:trPr>
          <w:cantSplit/>
          <w:jc w:val="center"/>
        </w:trPr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Let's Talk about Tropicalization in the Mediterranean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EU Think Civil Programme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2024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132 000 TL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FFFFF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Rights-oriented public awareness project on Mediterranea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n tropicalisation and Adana coasts, designed to generate public support and communicate sea-related climate challenges.</w:t>
            </w:r>
          </w:p>
        </w:tc>
      </w:tr>
      <w:tr w:rsidR="00883E57" w:rsidRPr="00C138BA">
        <w:trPr>
          <w:cantSplit/>
          <w:jc w:val="center"/>
        </w:trPr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FUSION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PRIMA Project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C138BA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2025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C138BA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167.000 Euros </w:t>
            </w:r>
          </w:p>
        </w:tc>
        <w:tc>
          <w:tcPr>
            <w:tcW w:w="2018" w:type="dxa"/>
            <w:tcBorders>
              <w:top w:val="single" w:sz="3" w:space="0" w:color="D0D8D4"/>
              <w:left w:val="single" w:sz="3" w:space="0" w:color="D0D8D4"/>
              <w:bottom w:val="single" w:sz="3" w:space="0" w:color="D0D8D4"/>
              <w:right w:val="single" w:sz="3" w:space="0" w:color="D0D8D4"/>
            </w:tcBorders>
            <w:shd w:val="clear" w:color="auto" w:fill="F7F9F8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883E57" w:rsidRPr="00C138BA" w:rsidRDefault="00254084" w:rsidP="00C138BA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International cooperation activity strengthening SAYIBA's engagement with food loss/waste,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circular bioeconomy, stakeholder mobilisation and Mediterranean agri-food value-chain transformation.</w:t>
            </w:r>
          </w:p>
        </w:tc>
      </w:tr>
    </w:tbl>
    <w:p w:rsidR="00883E57" w:rsidRPr="00C138BA" w:rsidRDefault="00254084">
      <w:pPr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br w:type="page"/>
      </w:r>
    </w:p>
    <w:p w:rsidR="00883E57" w:rsidRPr="00C138BA" w:rsidRDefault="00254084">
      <w:pPr>
        <w:spacing w:before="80" w:after="120"/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b/>
          <w:color w:val="003B25"/>
          <w:sz w:val="18"/>
          <w:szCs w:val="18"/>
        </w:rPr>
        <w:t>7. PARTNER CONTRIBUTION MATRIX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883E57" w:rsidRPr="00C138BA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F4C542"/>
            <w:tcMar>
              <w:top w:w="10" w:type="dxa"/>
              <w:left w:w="10" w:type="dxa"/>
              <w:bottom w:w="10" w:type="dxa"/>
              <w:right w:w="10" w:type="dxa"/>
            </w:tcMar>
          </w:tcPr>
          <w:p w:rsidR="00883E57" w:rsidRPr="00C138BA" w:rsidRDefault="00883E57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:rsidR="00883E57" w:rsidRPr="00C138BA" w:rsidRDefault="00254084">
      <w:pPr>
        <w:rPr>
          <w:rFonts w:ascii="Open Sans" w:hAnsi="Open Sans" w:cs="Open Sans"/>
          <w:sz w:val="18"/>
          <w:szCs w:val="18"/>
        </w:rPr>
      </w:pPr>
      <w:r w:rsidRPr="00C138BA">
        <w:rPr>
          <w:rFonts w:ascii="Open Sans" w:hAnsi="Open Sans" w:cs="Open Sans"/>
          <w:sz w:val="18"/>
          <w:szCs w:val="18"/>
        </w:rPr>
        <w:t>The matrix below summarises how SAYIBA can contribute to typical international project work packages.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6408"/>
      </w:tblGrid>
      <w:tr w:rsidR="00883E57" w:rsidRPr="00C138BA">
        <w:trPr>
          <w:jc w:val="center"/>
        </w:trPr>
        <w:tc>
          <w:tcPr>
            <w:tcW w:w="6408" w:type="dxa"/>
            <w:gridSpan w:val="2"/>
            <w:shd w:val="clear" w:color="auto" w:fill="003B2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FFFFFF"/>
                <w:sz w:val="18"/>
                <w:szCs w:val="18"/>
              </w:rPr>
              <w:t>SAYIBA contribution to project work packages</w:t>
            </w:r>
          </w:p>
        </w:tc>
      </w:tr>
      <w:tr w:rsidR="00883E57" w:rsidRPr="00C138BA" w:rsidTr="00C138BA">
        <w:trPr>
          <w:jc w:val="center"/>
        </w:trPr>
        <w:tc>
          <w:tcPr>
            <w:tcW w:w="3096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92D05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WP: Stakeholder engagement</w:t>
            </w:r>
          </w:p>
        </w:tc>
        <w:tc>
          <w:tcPr>
            <w:tcW w:w="6408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 w:rsidP="00C138BA">
            <w:pPr>
              <w:spacing w:after="0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Local actor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mapping; invitation lists; community meetings; producer/SME engagement; municipality and CSO dialogue.</w:t>
            </w:r>
          </w:p>
        </w:tc>
      </w:tr>
      <w:tr w:rsidR="00883E57" w:rsidRPr="00C138BA" w:rsidTr="00C138BA">
        <w:trPr>
          <w:jc w:val="center"/>
        </w:trPr>
        <w:tc>
          <w:tcPr>
            <w:tcW w:w="3096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92D05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WP: Training and capacity building</w:t>
            </w:r>
          </w:p>
        </w:tc>
        <w:tc>
          <w:tcPr>
            <w:tcW w:w="6408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7F9F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 w:rsidP="00C138BA">
            <w:pPr>
              <w:spacing w:after="0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Climate adaptation modules; green skills sessions; food systems awareness; bioeconomy and circular economy learning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materials.</w:t>
            </w:r>
          </w:p>
        </w:tc>
      </w:tr>
      <w:tr w:rsidR="00883E57" w:rsidRPr="00C138BA" w:rsidTr="00C138BA">
        <w:trPr>
          <w:jc w:val="center"/>
        </w:trPr>
        <w:tc>
          <w:tcPr>
            <w:tcW w:w="3096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B2A1C7" w:themeFill="accent4" w:themeFillTint="9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WP: Communication and dissemination</w:t>
            </w:r>
          </w:p>
        </w:tc>
        <w:tc>
          <w:tcPr>
            <w:tcW w:w="6408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 w:rsidP="00C138BA">
            <w:pPr>
              <w:spacing w:after="0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Local-language content; visibility materials; event reports; social-media posts; storytelling around community impacts.</w:t>
            </w:r>
          </w:p>
        </w:tc>
      </w:tr>
      <w:tr w:rsidR="00883E57" w:rsidRPr="00C138BA" w:rsidTr="00C138BA">
        <w:trPr>
          <w:jc w:val="center"/>
        </w:trPr>
        <w:tc>
          <w:tcPr>
            <w:tcW w:w="3096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D99594" w:themeFill="accent2" w:themeFillTint="9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WP: Data and field evidence</w:t>
            </w:r>
          </w:p>
        </w:tc>
        <w:tc>
          <w:tcPr>
            <w:tcW w:w="6408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7F9F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 w:rsidP="00C138BA">
            <w:pPr>
              <w:spacing w:after="0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Survey support; focus groups; practice mapping; local case 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>collection; participatory community feedback.</w:t>
            </w:r>
          </w:p>
        </w:tc>
      </w:tr>
      <w:tr w:rsidR="00883E57" w:rsidRPr="00C138BA" w:rsidTr="00C138BA">
        <w:trPr>
          <w:jc w:val="center"/>
        </w:trPr>
        <w:tc>
          <w:tcPr>
            <w:tcW w:w="3096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D99594" w:themeFill="accent2" w:themeFillTint="9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WP: Pilot support</w:t>
            </w:r>
          </w:p>
        </w:tc>
        <w:tc>
          <w:tcPr>
            <w:tcW w:w="6408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 w:rsidP="00C138BA">
            <w:pPr>
              <w:spacing w:after="0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Mobilisation of local participants; practical field feedback; community acceptance insight; facilitation of implementation settings.</w:t>
            </w:r>
          </w:p>
        </w:tc>
      </w:tr>
      <w:tr w:rsidR="00883E57" w:rsidRPr="00C138BA" w:rsidTr="00C138BA">
        <w:trPr>
          <w:jc w:val="center"/>
        </w:trPr>
        <w:tc>
          <w:tcPr>
            <w:tcW w:w="3096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B2A1C7" w:themeFill="accent4" w:themeFillTint="9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83E57" w:rsidRPr="00C138BA" w:rsidRDefault="00254084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b/>
                <w:color w:val="003B25"/>
                <w:sz w:val="18"/>
                <w:szCs w:val="18"/>
              </w:rPr>
              <w:t>WP: Policy and sustainability</w:t>
            </w:r>
          </w:p>
        </w:tc>
        <w:tc>
          <w:tcPr>
            <w:tcW w:w="6408" w:type="dxa"/>
            <w:tcBorders>
              <w:top w:val="single" w:sz="4" w:space="0" w:color="B8C9C1"/>
              <w:left w:val="single" w:sz="4" w:space="0" w:color="B8C9C1"/>
              <w:bottom w:val="single" w:sz="4" w:space="0" w:color="B8C9C1"/>
              <w:right w:val="single" w:sz="4" w:space="0" w:color="B8C9C1"/>
            </w:tcBorders>
            <w:shd w:val="clear" w:color="auto" w:fill="F7F9F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83E57" w:rsidRPr="00C138BA" w:rsidRDefault="00254084" w:rsidP="00C138BA">
            <w:pPr>
              <w:spacing w:after="0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C138BA">
              <w:rPr>
                <w:rFonts w:ascii="Open Sans" w:hAnsi="Open Sans" w:cs="Open Sans"/>
                <w:sz w:val="18"/>
                <w:szCs w:val="18"/>
              </w:rPr>
              <w:t>Civil-society policy notes;</w:t>
            </w:r>
            <w:r w:rsidRPr="00C138BA">
              <w:rPr>
                <w:rFonts w:ascii="Open Sans" w:hAnsi="Open Sans" w:cs="Open Sans"/>
                <w:sz w:val="18"/>
                <w:szCs w:val="18"/>
              </w:rPr>
              <w:t xml:space="preserve"> local sustainability roadmaps; replication ideas; municipal and community uptake pathways.</w:t>
            </w:r>
          </w:p>
        </w:tc>
      </w:tr>
    </w:tbl>
    <w:p w:rsidR="00254084" w:rsidRPr="00C138BA" w:rsidRDefault="00254084">
      <w:pPr>
        <w:rPr>
          <w:rFonts w:ascii="Open Sans" w:hAnsi="Open Sans" w:cs="Open Sans"/>
          <w:sz w:val="18"/>
          <w:szCs w:val="18"/>
        </w:rPr>
      </w:pPr>
    </w:p>
    <w:sectPr w:rsidR="00254084" w:rsidRPr="00C138BA" w:rsidSect="00034616">
      <w:headerReference w:type="default" r:id="rId9"/>
      <w:footerReference w:type="default" r:id="rId10"/>
      <w:pgSz w:w="11906" w:h="16838"/>
      <w:pgMar w:top="850" w:right="907" w:bottom="794" w:left="907" w:header="39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084" w:rsidRDefault="00254084">
      <w:pPr>
        <w:spacing w:after="0" w:line="240" w:lineRule="auto"/>
      </w:pPr>
      <w:r>
        <w:separator/>
      </w:r>
    </w:p>
  </w:endnote>
  <w:endnote w:type="continuationSeparator" w:id="0">
    <w:p w:rsidR="00254084" w:rsidRDefault="00254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E57" w:rsidRDefault="00254084">
    <w:pPr>
      <w:pStyle w:val="AltBilgi"/>
      <w:jc w:val="center"/>
    </w:pPr>
    <w:r>
      <w:rPr>
        <w:color w:val="5A5A5A"/>
        <w:sz w:val="15"/>
      </w:rPr>
      <w:t xml:space="preserve">SAYIBA - Green Transformation in Industry, Adaptation to Climate Change and Bioeconomy Research Association | Page </w:t>
    </w:r>
    <w:r>
      <w:fldChar w:fldCharType="begin"/>
    </w:r>
    <w:r>
      <w:instrText>PAGE</w:instrText>
    </w:r>
    <w:r w:rsidR="00C138BA"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084" w:rsidRDefault="00254084">
      <w:pPr>
        <w:spacing w:after="0" w:line="240" w:lineRule="auto"/>
      </w:pPr>
      <w:r>
        <w:separator/>
      </w:r>
    </w:p>
  </w:footnote>
  <w:footnote w:type="continuationSeparator" w:id="0">
    <w:p w:rsidR="00254084" w:rsidRDefault="00254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E57" w:rsidRDefault="00C138BA">
    <w:pPr>
      <w:pStyle w:val="stBilgi"/>
    </w:pPr>
    <w:r>
      <w:rPr>
        <w:b/>
        <w:color w:val="003B25"/>
        <w:sz w:val="17"/>
      </w:rPr>
      <w:t>SAYIBA -</w:t>
    </w:r>
    <w:r w:rsidR="00254084">
      <w:rPr>
        <w:b/>
        <w:color w:val="003B25"/>
        <w:sz w:val="17"/>
      </w:rPr>
      <w:t xml:space="preserve"> Partner Identification Form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824"/>
      <w:gridCol w:w="4824"/>
    </w:tblGrid>
    <w:tr w:rsidR="00883E57">
      <w:trPr>
        <w:jc w:val="center"/>
      </w:trPr>
      <w:tc>
        <w:tcPr>
          <w:tcW w:w="4824" w:type="dxa"/>
          <w:tcBorders>
            <w:top w:val="nil"/>
            <w:left w:val="nil"/>
            <w:bottom w:val="nil"/>
            <w:right w:val="nil"/>
          </w:tcBorders>
        </w:tcPr>
        <w:p w:rsidR="00883E57" w:rsidRDefault="00254084">
          <w:r>
            <w:rPr>
              <w:color w:val="5A5A5A"/>
              <w:sz w:val="15"/>
            </w:rPr>
            <w:t>Green Transformation • Climate Adaptation • Bioeconomy</w:t>
          </w:r>
        </w:p>
      </w:tc>
      <w:tc>
        <w:tcPr>
          <w:tcW w:w="4824" w:type="dxa"/>
          <w:tcBorders>
            <w:top w:val="nil"/>
            <w:left w:val="nil"/>
            <w:bottom w:val="nil"/>
            <w:right w:val="nil"/>
          </w:tcBorders>
        </w:tcPr>
        <w:p w:rsidR="00883E57" w:rsidRDefault="00254084">
          <w:pPr>
            <w:jc w:val="right"/>
          </w:pPr>
          <w:r>
            <w:rPr>
              <w:noProof/>
              <w:lang w:val="tr-TR" w:eastAsia="tr-TR"/>
            </w:rPr>
            <w:drawing>
              <wp:inline distT="0" distB="0" distL="0" distR="0">
                <wp:extent cx="256032" cy="256032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yiba_lightning_ico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03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54084"/>
    <w:rsid w:val="0029639D"/>
    <w:rsid w:val="00326F90"/>
    <w:rsid w:val="0065574D"/>
    <w:rsid w:val="00883E57"/>
    <w:rsid w:val="00AA1D8D"/>
    <w:rsid w:val="00B47730"/>
    <w:rsid w:val="00C138B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0872C"/>
  <w14:defaultImageDpi w14:val="300"/>
  <w15:docId w15:val="{E322D456-031B-454B-B2D7-89B75FFF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1A1A1A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Note"/>
    <w:rPr>
      <w:rFonts w:ascii="Calibri" w:hAnsi="Calibri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495277-47CB-4C47-BEF6-69DE43202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2043</Words>
  <Characters>11649</Characters>
  <Application>Microsoft Office Word</Application>
  <DocSecurity>0</DocSecurity>
  <Lines>97</Lines>
  <Paragraphs>27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hamdi</dc:creator>
  <cp:keywords/>
  <dc:description>generated by python-docx</dc:description>
  <cp:lastModifiedBy>Hamdi Ayyıldız</cp:lastModifiedBy>
  <cp:revision>2</cp:revision>
  <dcterms:created xsi:type="dcterms:W3CDTF">2026-05-24T17:24:00Z</dcterms:created>
  <dcterms:modified xsi:type="dcterms:W3CDTF">2026-05-24T17:24:00Z</dcterms:modified>
  <cp:category/>
</cp:coreProperties>
</file>