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otham" w:cs="Gotham" w:eastAsia="Gotham" w:hAnsi="Gotham"/>
          <w:b w:val="1"/>
          <w:color w:val="0f243e"/>
          <w:sz w:val="40"/>
          <w:szCs w:val="40"/>
        </w:rPr>
      </w:pPr>
      <w:r w:rsidDel="00000000" w:rsidR="00000000" w:rsidRPr="00000000">
        <w:rPr>
          <w:rFonts w:ascii="Gotham" w:cs="Gotham" w:eastAsia="Gotham" w:hAnsi="Gotham"/>
          <w:b w:val="1"/>
          <w:color w:val="0f243e"/>
          <w:sz w:val="40"/>
          <w:szCs w:val="40"/>
          <w:rtl w:val="0"/>
        </w:rPr>
        <w:t xml:space="preserve">Fin-Ed project</w:t>
      </w:r>
    </w:p>
    <w:tbl>
      <w:tblPr>
        <w:tblStyle w:val="Table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6915"/>
        <w:tblGridChange w:id="0">
          <w:tblGrid>
            <w:gridCol w:w="2805"/>
            <w:gridCol w:w="691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color w:val="0f243e"/>
                <w:sz w:val="20"/>
                <w:szCs w:val="20"/>
                <w:rtl w:val="0"/>
              </w:rPr>
              <w:t xml:space="preserve">Erasmus +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color w:val="0f243e"/>
                <w:sz w:val="20"/>
                <w:szCs w:val="20"/>
                <w:rtl w:val="0"/>
              </w:rPr>
              <w:t xml:space="preserve">KA220-YOUTH 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Budget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color w:val="0f243e"/>
                <w:sz w:val="20"/>
                <w:szCs w:val="20"/>
                <w:rtl w:val="0"/>
              </w:rPr>
              <w:t xml:space="preserve">€120.000 - €250.000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Deadline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color w:val="0f243e"/>
                <w:sz w:val="20"/>
                <w:szCs w:val="20"/>
                <w:rtl w:val="0"/>
              </w:rPr>
              <w:t xml:space="preserve">October 2025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Project Promoter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color w:val="0f243e"/>
                <w:sz w:val="20"/>
                <w:szCs w:val="20"/>
                <w:rtl w:val="0"/>
              </w:rPr>
              <w:t xml:space="preserve">Euside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Gotham" w:cs="Gotham" w:eastAsia="Gotham" w:hAnsi="Gotham"/>
                <w:b w:val="1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otham" w:cs="Gotham" w:eastAsia="Gotham" w:hAnsi="Gotham"/>
                <w:b w:val="1"/>
                <w:color w:val="0f243e"/>
                <w:sz w:val="20"/>
                <w:szCs w:val="20"/>
                <w:rtl w:val="0"/>
              </w:rPr>
              <w:t xml:space="preserve">Fin-Ed Ready –  Empowering Youth through a Transnational Financial Literacy Game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Horizontal Priorities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oto Sans Symbols" w:cs="Noto Sans Symbols" w:eastAsia="Noto Sans Symbols" w:hAnsi="Noto Sans Symbols"/>
                <w:i w:val="1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HORIZONTAL: Common values, civic engagement and participation 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oto Sans Symbols" w:cs="Noto Sans Symbols" w:eastAsia="Noto Sans Symbols" w:hAnsi="Noto Sans Symbols"/>
                <w:i w:val="1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YOUTH: Promoting active citizenship, young people’s sense of initiative and youth entrepreneurship including social entrepreneurship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Topics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oto Sans Symbols" w:cs="Noto Sans Symbols" w:eastAsia="Noto Sans Symbols" w:hAnsi="Noto Sans Symbols"/>
                <w:i w:val="1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Key competences development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oto Sans Symbols" w:cs="Noto Sans Symbols" w:eastAsia="Noto Sans Symbols" w:hAnsi="Noto Sans Symbols"/>
                <w:i w:val="1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Economic and financial affairs (including funding issues)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Project Proposal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Objectives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24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Develop an Innovative Tool: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To design and launch an interactive game platform (app/web) for financial education.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24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Improve Skills: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To increase young people's financial literacy on topics such as budgeting, saving, investing, and debt management.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24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Empowerment and Safety: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To provide young people with the tools to recognize and protect themselves from scams, fraud, and the dangers of digital finance.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Target Group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f243e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Young people aged 15-25, with a focus on those who do not receive formal financial education.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Needs Analysis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f243e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Lack of Formal Financial Education: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Many European youths lack formal financial education in school curricula, leaving them unprepared for real-world economic challenges like budgeting, taxes, and savings.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f243e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Vulnerability to Digital Fraud: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The rise of digital finance has exposed young people to new risks. Without proper training, they are highly vulnerable to online scams, phishing, and fraud.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f243e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Complex and Unengaging Content: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The world of finance is often perceived as boring and filled with inaccessible jargon. Traditional teaching methods fail to capture the attention of a young, digital-native audience.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f243e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Absence of Practical Tools: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Current educational resources are often theoretical and do not provide an interactive way for young people to apply their financial knowledge in a practical, hands-on manner.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f243e"/>
                <w:u w:val="none"/>
              </w:rPr>
            </w:pPr>
            <w:r w:rsidDel="00000000" w:rsidR="00000000" w:rsidRPr="00000000">
              <w:rPr>
                <w:b w:val="1"/>
                <w:color w:val="0f243e"/>
                <w:sz w:val="20"/>
                <w:szCs w:val="20"/>
                <w:rtl w:val="0"/>
              </w:rPr>
              <w:t xml:space="preserve">Gap in Critical Thinking: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Beyond just knowledge, young people need to develop critical thinking and decision-making skills. This project aims to bridge that gap by teaching them how to make informed choices in a fun and competitive setting</w:t>
            </w:r>
            <w:r w:rsidDel="00000000" w:rsidR="00000000" w:rsidRPr="00000000">
              <w:rPr>
                <w:color w:val="0f243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f243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Work Packages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WP1 – Project Management &amp; Quality assurance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WP2 – Game Content &amp; Curriculum Development: Creation of quizzes and educational content.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WP3 –Digital Platform Development: Technical development of the app/game platform.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WP4 – Pilot Testing &amp; Refinement: Testing phase and feedback collection for game optimization.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WP5 - Dissemination &amp; Sustainability: Activities for promotion, launch, and creation of a model for the tool's future use.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17365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Impact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240" w:line="240" w:lineRule="auto"/>
              <w:ind w:left="720" w:hanging="360"/>
              <w:rPr>
                <w:rFonts w:ascii="Gotham" w:cs="Gotham" w:eastAsia="Gotham" w:hAnsi="Gotham"/>
                <w:b w:val="1"/>
                <w:color w:val="0f243e"/>
              </w:rPr>
            </w:pPr>
            <w:r w:rsidDel="00000000" w:rsidR="00000000" w:rsidRPr="00000000">
              <w:rPr>
                <w:rFonts w:ascii="Gotham" w:cs="Gotham" w:eastAsia="Gotham" w:hAnsi="Gotham"/>
                <w:b w:val="1"/>
                <w:color w:val="0f243e"/>
                <w:rtl w:val="0"/>
              </w:rPr>
              <w:t xml:space="preserve">Short-Term: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Creation of a fun and interactive financial education app, available in multiple languages.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after="240" w:before="0" w:beforeAutospacing="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Engagement of at least </w:t>
            </w:r>
            <w:r w:rsidDel="00000000" w:rsidR="00000000" w:rsidRPr="00000000">
              <w:rPr>
                <w:color w:val="0f243e"/>
                <w:sz w:val="20"/>
                <w:szCs w:val="20"/>
                <w:highlight w:val="yellow"/>
                <w:rtl w:val="0"/>
              </w:rPr>
              <w:t xml:space="preserve">50/100</w:t>
            </w: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 young people in the testing phase and in the "Fin-Quiz Challenge" events.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240" w:line="240" w:lineRule="auto"/>
              <w:ind w:left="720" w:hanging="360"/>
              <w:rPr>
                <w:rFonts w:ascii="Gotham" w:cs="Gotham" w:eastAsia="Gotham" w:hAnsi="Gotham"/>
                <w:b w:val="1"/>
                <w:color w:val="0f243e"/>
              </w:rPr>
            </w:pPr>
            <w:r w:rsidDel="00000000" w:rsidR="00000000" w:rsidRPr="00000000">
              <w:rPr>
                <w:rFonts w:ascii="Gotham" w:cs="Gotham" w:eastAsia="Gotham" w:hAnsi="Gotham"/>
                <w:b w:val="1"/>
                <w:color w:val="0f243e"/>
                <w:rtl w:val="0"/>
              </w:rPr>
              <w:t xml:space="preserve">Long-Term: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Increased level of financial literacy among young Europeans.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Contribution to reducing the risk of debt and financial fraud among the youth population.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>
                <w:rFonts w:ascii="Gotham" w:cs="Gotham" w:eastAsia="Gotham" w:hAnsi="Gotham"/>
                <w:color w:val="0f243e"/>
              </w:rPr>
            </w:pPr>
            <w:r w:rsidDel="00000000" w:rsidR="00000000" w:rsidRPr="00000000">
              <w:rPr>
                <w:color w:val="0f243e"/>
                <w:sz w:val="20"/>
                <w:szCs w:val="20"/>
                <w:rtl w:val="0"/>
              </w:rPr>
              <w:t xml:space="preserve">Creation of an innovative and transferable learning model for financial education, reusable by schools and youth organizations across Europe</w:t>
            </w:r>
            <w:r w:rsidDel="00000000" w:rsidR="00000000" w:rsidRPr="00000000">
              <w:rPr>
                <w:rFonts w:ascii="Gotham" w:cs="Gotham" w:eastAsia="Gotham" w:hAnsi="Gotham"/>
                <w:color w:val="0f243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Gotham" w:cs="Gotham" w:eastAsia="Gotham" w:hAnsi="Gotham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Gotha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-557527</wp:posOffset>
          </wp:positionV>
          <wp:extent cx="3838575" cy="1876425"/>
          <wp:effectExtent b="0" l="0" r="0" t="0"/>
          <wp:wrapNone/>
          <wp:docPr id="4159546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916" l="0" r="35416" t="40038"/>
                  <a:stretch>
                    <a:fillRect/>
                  </a:stretch>
                </pic:blipFill>
                <pic:spPr>
                  <a:xfrm>
                    <a:off x="0" y="0"/>
                    <a:ext cx="3838575" cy="1876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-151760</wp:posOffset>
          </wp:positionV>
          <wp:extent cx="1976438" cy="607572"/>
          <wp:effectExtent b="0" l="0" r="0" t="0"/>
          <wp:wrapNone/>
          <wp:docPr id="4159546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8938" l="7532" r="8492" t="20075"/>
                  <a:stretch>
                    <a:fillRect/>
                  </a:stretch>
                </pic:blipFill>
                <pic:spPr>
                  <a:xfrm>
                    <a:off x="0" y="0"/>
                    <a:ext cx="1976438" cy="6075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50"/>
      <w:numFmt w:val="bullet"/>
      <w:lvlText w:val="-"/>
      <w:lvlJc w:val="left"/>
      <w:pPr>
        <w:ind w:left="720" w:hanging="360"/>
      </w:pPr>
      <w:rPr>
        <w:rFonts w:ascii="Gotham" w:cs="Gotham" w:eastAsia="Gotham" w:hAnsi="Gotham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link w:val="IntestazioneCarattere"/>
    <w:uiPriority w:val="99"/>
    <w:unhideWhenUsed w:val="1"/>
    <w:rsid w:val="0021238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12386"/>
  </w:style>
  <w:style w:type="paragraph" w:styleId="Pidipagina">
    <w:name w:val="footer"/>
    <w:link w:val="PidipaginaCarattere"/>
    <w:uiPriority w:val="99"/>
    <w:unhideWhenUsed w:val="1"/>
    <w:rsid w:val="0021238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12386"/>
  </w:style>
  <w:style w:type="table" w:styleId="Grigliatabella">
    <w:name w:val="Table Grid"/>
    <w:basedOn w:val="Tabellanormale"/>
    <w:uiPriority w:val="39"/>
    <w:rsid w:val="00375BD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uiPriority w:val="34"/>
    <w:qFormat w:val="1"/>
    <w:rsid w:val="00D33D66"/>
    <w:pPr>
      <w:ind w:left="720"/>
      <w:contextualSpacing w:val="1"/>
    </w:p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IqEFyCnS0nYcTu/ObfLIRzg3w==">CgMxLjA4AHIhMXhuWlFrTEZpTmhBcDJvb242ZmI5YnJsc0xaYUVGaXFh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2025-08-05T08:58:00Z</dcterms:created>
  <dc:creator>Giorgio Mazzara</dc:creator>
</cp:coreProperties>
</file>