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F10" w:rsidRDefault="00F95F10">
      <w:pPr>
        <w:rPr>
          <w:rFonts w:ascii="Avenir" w:eastAsia="Avenir" w:hAnsi="Avenir" w:cs="Avenir"/>
          <w:b/>
          <w:color w:val="333333"/>
          <w:highlight w:val="white"/>
        </w:rPr>
      </w:pPr>
    </w:p>
    <w:tbl>
      <w:tblPr>
        <w:tblStyle w:val="a"/>
        <w:tblW w:w="8714"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3991"/>
        <w:gridCol w:w="4723"/>
      </w:tblGrid>
      <w:tr w:rsidR="00F95F10" w:rsidTr="00F95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4" w:type="dxa"/>
            <w:gridSpan w:val="2"/>
            <w:tcBorders>
              <w:top w:val="nil"/>
              <w:left w:val="nil"/>
              <w:bottom w:val="nil"/>
              <w:right w:val="nil"/>
            </w:tcBorders>
            <w:shd w:val="clear" w:color="auto" w:fill="00B0F0"/>
          </w:tcPr>
          <w:p w:rsidR="00F95F10" w:rsidRPr="00785B95" w:rsidRDefault="00243BF8">
            <w:pPr>
              <w:spacing w:before="60" w:after="60"/>
              <w:jc w:val="center"/>
              <w:rPr>
                <w:rFonts w:asciiTheme="minorHAnsi" w:hAnsiTheme="minorHAnsi" w:cstheme="minorHAnsi"/>
                <w:sz w:val="22"/>
                <w:szCs w:val="22"/>
              </w:rPr>
            </w:pPr>
            <w:bookmarkStart w:id="0" w:name="_heading=h.gjdgxs" w:colFirst="0" w:colLast="0"/>
            <w:bookmarkEnd w:id="0"/>
            <w:r w:rsidRPr="00785B95">
              <w:rPr>
                <w:rFonts w:asciiTheme="minorHAnsi" w:hAnsiTheme="minorHAnsi" w:cstheme="minorHAnsi"/>
              </w:rPr>
              <w:t>ORGANIZATION PROFILE</w:t>
            </w: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Full legal name (in national language ):</w:t>
            </w:r>
          </w:p>
        </w:tc>
        <w:tc>
          <w:tcPr>
            <w:tcW w:w="4723" w:type="dxa"/>
            <w:shd w:val="clear" w:color="auto" w:fill="FFFFFF"/>
          </w:tcPr>
          <w:p w:rsidR="00F95F10" w:rsidRPr="00785B95" w:rsidRDefault="004F4EE9" w:rsidP="00027FF5">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F4EE9">
              <w:rPr>
                <w:rFonts w:asciiTheme="minorHAnsi" w:hAnsiTheme="minorHAnsi" w:cstheme="minorHAnsi"/>
                <w:sz w:val="22"/>
                <w:szCs w:val="22"/>
              </w:rPr>
              <w:t>Türkiye Cumhuri</w:t>
            </w:r>
            <w:r w:rsidR="00027FF5">
              <w:rPr>
                <w:rFonts w:asciiTheme="minorHAnsi" w:hAnsiTheme="minorHAnsi" w:cstheme="minorHAnsi"/>
                <w:sz w:val="22"/>
                <w:szCs w:val="22"/>
              </w:rPr>
              <w:t>yeti Gençlik ve Spor Bakanlığı</w:t>
            </w:r>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Full legal name (Latin characters): </w:t>
            </w:r>
          </w:p>
        </w:tc>
        <w:tc>
          <w:tcPr>
            <w:tcW w:w="4723" w:type="dxa"/>
            <w:shd w:val="clear" w:color="auto" w:fill="FFFFFF"/>
          </w:tcPr>
          <w:p w:rsidR="00F95F10" w:rsidRPr="00785B95" w:rsidRDefault="004F4EE9" w:rsidP="00027FF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F4EE9">
              <w:rPr>
                <w:rFonts w:asciiTheme="minorHAnsi" w:hAnsiTheme="minorHAnsi" w:cstheme="minorHAnsi"/>
                <w:sz w:val="22"/>
                <w:szCs w:val="22"/>
              </w:rPr>
              <w:t>Republic of Türkiy</w:t>
            </w:r>
            <w:r w:rsidR="00027FF5">
              <w:rPr>
                <w:rFonts w:asciiTheme="minorHAnsi" w:hAnsiTheme="minorHAnsi" w:cstheme="minorHAnsi"/>
                <w:sz w:val="22"/>
                <w:szCs w:val="22"/>
              </w:rPr>
              <w:t>e Ministry of Youth and Sports</w:t>
            </w: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Distinctive Title</w:t>
            </w:r>
          </w:p>
        </w:tc>
        <w:tc>
          <w:tcPr>
            <w:tcW w:w="4723" w:type="dxa"/>
            <w:shd w:val="clear" w:color="auto" w:fill="FFFFFF"/>
          </w:tcPr>
          <w:p w:rsidR="00F95F10" w:rsidRPr="00785B95" w:rsidRDefault="004F4EE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MoYS</w:t>
            </w:r>
          </w:p>
        </w:tc>
      </w:tr>
      <w:tr w:rsidR="00853FB6"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853FB6" w:rsidRPr="00785B95" w:rsidRDefault="00853FB6">
            <w:pPr>
              <w:spacing w:before="60" w:after="60"/>
              <w:rPr>
                <w:rFonts w:asciiTheme="minorHAnsi" w:hAnsiTheme="minorHAnsi" w:cstheme="minorHAnsi"/>
              </w:rPr>
            </w:pPr>
            <w:r>
              <w:rPr>
                <w:rFonts w:asciiTheme="minorHAnsi" w:hAnsiTheme="minorHAnsi" w:cstheme="minorHAnsi"/>
              </w:rPr>
              <w:t>Lagal Status</w:t>
            </w:r>
          </w:p>
        </w:tc>
        <w:tc>
          <w:tcPr>
            <w:tcW w:w="4723" w:type="dxa"/>
            <w:shd w:val="clear" w:color="auto" w:fill="FFFFFF"/>
          </w:tcPr>
          <w:p w:rsidR="00853FB6" w:rsidRDefault="00853FB6">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Public body</w:t>
            </w:r>
          </w:p>
        </w:tc>
      </w:tr>
      <w:tr w:rsidR="00853FB6"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853FB6" w:rsidRDefault="00853FB6">
            <w:pPr>
              <w:spacing w:before="60" w:after="60"/>
              <w:rPr>
                <w:rFonts w:asciiTheme="minorHAnsi" w:hAnsiTheme="minorHAnsi" w:cstheme="minorHAnsi"/>
              </w:rPr>
            </w:pPr>
            <w:r>
              <w:rPr>
                <w:rFonts w:asciiTheme="minorHAnsi" w:hAnsiTheme="minorHAnsi" w:cstheme="minorHAnsi"/>
              </w:rPr>
              <w:t>Scope</w:t>
            </w:r>
          </w:p>
        </w:tc>
        <w:tc>
          <w:tcPr>
            <w:tcW w:w="4723" w:type="dxa"/>
            <w:shd w:val="clear" w:color="auto" w:fill="FFFFFF"/>
          </w:tcPr>
          <w:p w:rsidR="00853FB6" w:rsidRDefault="00853FB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National </w:t>
            </w:r>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sz w:val="22"/>
                <w:szCs w:val="22"/>
              </w:rPr>
            </w:pPr>
            <w:r w:rsidRPr="00785B95">
              <w:rPr>
                <w:rFonts w:asciiTheme="minorHAnsi" w:hAnsiTheme="minorHAnsi" w:cstheme="minorHAnsi"/>
                <w:sz w:val="22"/>
                <w:szCs w:val="22"/>
              </w:rPr>
              <w:t>Organisation ID:</w:t>
            </w:r>
          </w:p>
        </w:tc>
        <w:tc>
          <w:tcPr>
            <w:tcW w:w="4723" w:type="dxa"/>
            <w:shd w:val="clear" w:color="auto" w:fill="FFFFFF"/>
          </w:tcPr>
          <w:p w:rsidR="00F95F10" w:rsidRPr="00853FB6" w:rsidRDefault="002C1D27">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r w:rsidRPr="002C1D27">
              <w:rPr>
                <w:rFonts w:asciiTheme="minorHAnsi" w:hAnsiTheme="minorHAnsi" w:cstheme="minorHAnsi"/>
                <w:color w:val="000000" w:themeColor="text1"/>
                <w:sz w:val="22"/>
                <w:szCs w:val="22"/>
              </w:rPr>
              <w:t>E10133887</w:t>
            </w: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PIC: </w:t>
            </w:r>
          </w:p>
        </w:tc>
        <w:tc>
          <w:tcPr>
            <w:tcW w:w="4723" w:type="dxa"/>
            <w:shd w:val="clear" w:color="auto" w:fill="FFFFFF"/>
          </w:tcPr>
          <w:p w:rsidR="00F95F10" w:rsidRPr="002C1D27" w:rsidRDefault="004F4EE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2C1D27">
              <w:rPr>
                <w:rFonts w:asciiTheme="minorHAnsi" w:hAnsiTheme="minorHAnsi" w:cstheme="minorHAnsi"/>
                <w:color w:val="000000" w:themeColor="text1"/>
                <w:sz w:val="22"/>
                <w:szCs w:val="22"/>
              </w:rPr>
              <w:t>943749376</w:t>
            </w:r>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Address: </w:t>
            </w:r>
          </w:p>
        </w:tc>
        <w:tc>
          <w:tcPr>
            <w:tcW w:w="4723" w:type="dxa"/>
            <w:shd w:val="clear" w:color="auto" w:fill="FFFFFF"/>
          </w:tcPr>
          <w:p w:rsidR="00F95F10" w:rsidRPr="00785B95" w:rsidRDefault="004F4EE9" w:rsidP="004F4EE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F4EE9">
              <w:rPr>
                <w:rFonts w:asciiTheme="minorHAnsi" w:hAnsiTheme="minorHAnsi" w:cstheme="minorHAnsi"/>
                <w:sz w:val="22"/>
                <w:szCs w:val="22"/>
              </w:rPr>
              <w:t>S</w:t>
            </w:r>
            <w:r w:rsidR="00027FF5">
              <w:rPr>
                <w:rFonts w:asciiTheme="minorHAnsi" w:hAnsiTheme="minorHAnsi" w:cstheme="minorHAnsi"/>
                <w:sz w:val="22"/>
                <w:szCs w:val="22"/>
              </w:rPr>
              <w:t xml:space="preserve">ogutozu Mah. 2176 Sokak No:25 </w:t>
            </w:r>
            <w:r>
              <w:rPr>
                <w:rFonts w:asciiTheme="minorHAnsi" w:hAnsiTheme="minorHAnsi" w:cstheme="minorHAnsi"/>
                <w:sz w:val="22"/>
                <w:szCs w:val="22"/>
              </w:rPr>
              <w:t>C</w:t>
            </w:r>
            <w:r w:rsidRPr="004F4EE9">
              <w:rPr>
                <w:rFonts w:asciiTheme="minorHAnsi" w:hAnsiTheme="minorHAnsi" w:cstheme="minorHAnsi"/>
                <w:sz w:val="22"/>
                <w:szCs w:val="22"/>
              </w:rPr>
              <w:t>ankaya / Ankara</w:t>
            </w: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Country: </w:t>
            </w:r>
          </w:p>
        </w:tc>
        <w:tc>
          <w:tcPr>
            <w:tcW w:w="4723" w:type="dxa"/>
            <w:shd w:val="clear" w:color="auto" w:fill="FFFFFF"/>
          </w:tcPr>
          <w:p w:rsidR="00F95F10" w:rsidRPr="00785B95" w:rsidRDefault="004F4EE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F4EE9">
              <w:rPr>
                <w:rFonts w:asciiTheme="minorHAnsi" w:hAnsiTheme="minorHAnsi" w:cstheme="minorHAnsi"/>
                <w:sz w:val="22"/>
                <w:szCs w:val="22"/>
              </w:rPr>
              <w:t>Türkiye</w:t>
            </w:r>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Region: </w:t>
            </w:r>
          </w:p>
        </w:tc>
        <w:tc>
          <w:tcPr>
            <w:tcW w:w="4723" w:type="dxa"/>
            <w:shd w:val="clear" w:color="auto" w:fill="FFFFFF"/>
          </w:tcPr>
          <w:p w:rsidR="00F95F10" w:rsidRPr="00785B95" w:rsidRDefault="004F4EE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Ankara</w:t>
            </w: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Post code: </w:t>
            </w:r>
          </w:p>
        </w:tc>
        <w:tc>
          <w:tcPr>
            <w:tcW w:w="4723" w:type="dxa"/>
            <w:shd w:val="clear" w:color="auto" w:fill="FFFFFF"/>
          </w:tcPr>
          <w:p w:rsidR="00F95F10" w:rsidRPr="00785B95" w:rsidRDefault="004F4EE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F4EE9">
              <w:rPr>
                <w:rFonts w:asciiTheme="minorHAnsi" w:hAnsiTheme="minorHAnsi" w:cstheme="minorHAnsi"/>
                <w:sz w:val="22"/>
                <w:szCs w:val="22"/>
              </w:rPr>
              <w:t>06510</w:t>
            </w:r>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CEDEX:</w:t>
            </w:r>
          </w:p>
        </w:tc>
        <w:tc>
          <w:tcPr>
            <w:tcW w:w="4723" w:type="dxa"/>
            <w:shd w:val="clear" w:color="auto" w:fill="FFFFFF"/>
          </w:tcPr>
          <w:p w:rsidR="00F95F10" w:rsidRPr="00785B95" w:rsidRDefault="00F95F1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City: </w:t>
            </w:r>
          </w:p>
        </w:tc>
        <w:tc>
          <w:tcPr>
            <w:tcW w:w="4723" w:type="dxa"/>
            <w:shd w:val="clear" w:color="auto" w:fill="FFFFFF"/>
          </w:tcPr>
          <w:p w:rsidR="00F95F10" w:rsidRPr="00785B95" w:rsidRDefault="004F4EE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Ankara</w:t>
            </w:r>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Website: </w:t>
            </w:r>
          </w:p>
        </w:tc>
        <w:tc>
          <w:tcPr>
            <w:tcW w:w="4723" w:type="dxa"/>
            <w:shd w:val="clear" w:color="auto" w:fill="FFFFFF"/>
          </w:tcPr>
          <w:p w:rsidR="00F95F10" w:rsidRPr="00785B95" w:rsidRDefault="00027FF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8" w:history="1">
              <w:r w:rsidRPr="00027FF5">
                <w:rPr>
                  <w:rStyle w:val="Kpr"/>
                </w:rPr>
                <w:t>https://en.gsb.gov.tr/anasayfa.html</w:t>
              </w:r>
            </w:hyperlink>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E-mail: </w:t>
            </w:r>
          </w:p>
        </w:tc>
        <w:tc>
          <w:tcPr>
            <w:tcW w:w="4723" w:type="dxa"/>
            <w:shd w:val="clear" w:color="auto" w:fill="FFFFFF"/>
          </w:tcPr>
          <w:p w:rsidR="00F95F10" w:rsidRPr="00785B95" w:rsidRDefault="00EB164F" w:rsidP="004F4EE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9" w:history="1">
              <w:r w:rsidR="004F4EE9" w:rsidRPr="0075267F">
                <w:rPr>
                  <w:rStyle w:val="Kpr"/>
                  <w:rFonts w:asciiTheme="minorHAnsi" w:hAnsiTheme="minorHAnsi" w:cstheme="minorHAnsi"/>
                  <w:sz w:val="22"/>
                  <w:szCs w:val="22"/>
                </w:rPr>
                <w:t>alptekin.avsar@gsb.gov.tr</w:t>
              </w:r>
            </w:hyperlink>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Telephone 1: </w:t>
            </w:r>
          </w:p>
        </w:tc>
        <w:tc>
          <w:tcPr>
            <w:tcW w:w="4723" w:type="dxa"/>
            <w:shd w:val="clear" w:color="auto" w:fill="FFFFFF"/>
          </w:tcPr>
          <w:p w:rsidR="00F95F10" w:rsidRPr="00785B95" w:rsidRDefault="004F4EE9" w:rsidP="004F4EE9">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+90 312 551 68 96 </w:t>
            </w: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Telephone 2:</w:t>
            </w:r>
          </w:p>
        </w:tc>
        <w:tc>
          <w:tcPr>
            <w:tcW w:w="4723" w:type="dxa"/>
            <w:shd w:val="clear" w:color="auto" w:fill="FFFFFF"/>
          </w:tcPr>
          <w:p w:rsidR="00F95F10" w:rsidRPr="00785B95" w:rsidRDefault="004F4EE9">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+90 312 551 64 72 </w:t>
            </w:r>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Fax: </w:t>
            </w:r>
          </w:p>
        </w:tc>
        <w:tc>
          <w:tcPr>
            <w:tcW w:w="4723" w:type="dxa"/>
            <w:shd w:val="clear" w:color="auto" w:fill="FFFFFF"/>
          </w:tcPr>
          <w:p w:rsidR="00F95F10" w:rsidRPr="00785B95" w:rsidRDefault="0075267F" w:rsidP="004F4EE9">
            <w:pPr>
              <w:tabs>
                <w:tab w:val="left" w:pos="900"/>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w:t>
            </w:r>
            <w:r w:rsidR="004F4EE9" w:rsidRPr="004F4EE9">
              <w:rPr>
                <w:rFonts w:asciiTheme="minorHAnsi" w:hAnsiTheme="minorHAnsi" w:cstheme="minorHAnsi"/>
                <w:sz w:val="22"/>
                <w:szCs w:val="22"/>
              </w:rPr>
              <w:t>90 312 551 68 39</w:t>
            </w:r>
          </w:p>
        </w:tc>
      </w:tr>
    </w:tbl>
    <w:p w:rsidR="00F95F10" w:rsidRDefault="00243BF8">
      <w:pPr>
        <w:rPr>
          <w:rFonts w:ascii="Avenir" w:eastAsia="Avenir" w:hAnsi="Avenir" w:cs="Avenir"/>
          <w:color w:val="333333"/>
          <w:highlight w:val="white"/>
        </w:rPr>
      </w:pPr>
      <w:r>
        <w:rPr>
          <w:noProof/>
          <w:lang w:val="tr-TR" w:eastAsia="tr-TR"/>
        </w:rPr>
        <mc:AlternateContent>
          <mc:Choice Requires="wps">
            <w:drawing>
              <wp:anchor distT="0" distB="0" distL="114300" distR="114300" simplePos="0" relativeHeight="251658240" behindDoc="0" locked="0" layoutInCell="1" hidden="0" allowOverlap="1">
                <wp:simplePos x="0" y="0"/>
                <wp:positionH relativeFrom="column">
                  <wp:posOffset>-368299</wp:posOffset>
                </wp:positionH>
                <wp:positionV relativeFrom="paragraph">
                  <wp:posOffset>165100</wp:posOffset>
                </wp:positionV>
                <wp:extent cx="0" cy="19050"/>
                <wp:effectExtent l="0" t="0" r="0" b="0"/>
                <wp:wrapNone/>
                <wp:docPr id="4" name="Ευθύγραμμο βέλος σύνδεσης 4"/>
                <wp:cNvGraphicFramePr/>
                <a:graphic xmlns:a="http://schemas.openxmlformats.org/drawingml/2006/main">
                  <a:graphicData uri="http://schemas.microsoft.com/office/word/2010/wordprocessingShape">
                    <wps:wsp>
                      <wps:cNvCnPr/>
                      <wps:spPr>
                        <a:xfrm>
                          <a:off x="2214180" y="3780000"/>
                          <a:ext cx="6263640" cy="0"/>
                        </a:xfrm>
                        <a:prstGeom prst="straightConnector1">
                          <a:avLst/>
                        </a:prstGeom>
                        <a:noFill/>
                        <a:ln w="19050" cap="flat" cmpd="sng">
                          <a:solidFill>
                            <a:srgbClr val="00B0F0"/>
                          </a:solidFill>
                          <a:prstDash val="solid"/>
                          <a:miter lim="800000"/>
                          <a:headEnd type="none" w="sm" len="sm"/>
                          <a:tailEnd type="none" w="sm" len="sm"/>
                        </a:ln>
                      </wps:spPr>
                      <wps:bodyPr/>
                    </wps:wsp>
                  </a:graphicData>
                </a:graphic>
              </wp:anchor>
            </w:drawing>
          </mc:Choice>
          <mc:Fallback>
            <w:pict>
              <v:shapetype w14:anchorId="3972929E" id="_x0000_t32" coordsize="21600,21600" o:spt="32" o:oned="t" path="m,l21600,21600e" filled="f">
                <v:path arrowok="t" fillok="f" o:connecttype="none"/>
                <o:lock v:ext="edit" shapetype="t"/>
              </v:shapetype>
              <v:shape id="Ευθύγραμμο βέλος σύνδεσης 4" o:spid="_x0000_s1026" type="#_x0000_t32" style="position:absolute;margin-left:-29pt;margin-top:13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ZCIAIAAOQDAAAOAAAAZHJzL2Uyb0RvYy54bWysU0uOEzEQ3SNxB8t70p1MCEOUzkgkhA2C&#10;SMABnG53tyX/5DLpZAkjliw5Bgt+AgnQ3MB9JcpOZobPAgmRSO6yq+q5Xr3y7GynJNlyB8Logg4H&#10;OSVcl6YSuinos6erW6eUgGe6YtJoXtA9B3o2v3lj1tkpH5nWyIo7giAapp0taOu9nWYZlC1XDAbG&#10;co3O2jjFPG5dk1WOdYiuZDbK80nWGVdZZ0oOgKfLg5POE35d89I/rmvgnsiCYm0+rS6tm7hm8xmb&#10;No7ZVpTHMtg/VKGY0HjpFdSSeUaeO/EHlBKlM2BqPyiNykxdi5InDshmmP/G5knLLE9csDlgr9oE&#10;/w+2fLRdOyKqgo4p0UyhROFN/yp86V+HD/2L8C58w/8FCe/D2/A1XPQvSX+Ovu/hY/jUn4fPeDCO&#10;XewsTBFsodfuuAO7drElu9qp+EWyZFfQ0Wg4Hp6iFvuCntw5zfF3UIHvPCkxYDKanEzGGFBiRPJl&#10;1yDWgX/AjSLRKCh4x0TT+oXRGrU2bphUYNuH4LEMTLxMiBVosxJSJsmlJh3O6938dryI4eTVknk0&#10;lcVegG4SDhgpqpgTs8E1m4V0ZMviLOX38tVlcb+ExQuXDNpDXHId+CnhcdSlUAVNrI+0W86q+7oi&#10;fm+x+RpfCY2lgaJEcnxTaKSKPRPy73HIWGokHuU4CBCtjan2SZd0jqOUWnMc+zirP+9T9vXjnP8A&#10;AAD//wMAUEsDBBQABgAIAAAAIQCF4GnU3gAAAAkBAAAPAAAAZHJzL2Rvd25yZXYueG1sTI8xT8Mw&#10;EIV3pP4H6yqxoNZpBKGEOBVC6sDAQOnC5sZHnDY+p7GbhH/PIQaYTvfu6d33is3kWjFgHxpPClbL&#10;BARS5U1DtYL9+3axBhGiJqNbT6jgCwNsytlVoXPjR3rDYRdrwSEUcq3AxtjlUobKotNh6Tskvn36&#10;3unIa19L0+uRw10r0yTJpNMN8QerO3y2WJ12F6dAor3ZNh/H+5d4O6bDa3fKzue9Utfz6ekRRMQp&#10;/pnhB5/RoWSmg7+QCaJVsLhbc5eoIM14suFXOLDwkIAsC/m/QfkNAAD//wMAUEsBAi0AFAAGAAgA&#10;AAAhALaDOJL+AAAA4QEAABMAAAAAAAAAAAAAAAAAAAAAAFtDb250ZW50X1R5cGVzXS54bWxQSwEC&#10;LQAUAAYACAAAACEAOP0h/9YAAACUAQAACwAAAAAAAAAAAAAAAAAvAQAAX3JlbHMvLnJlbHNQSwEC&#10;LQAUAAYACAAAACEApaWGQiACAADkAwAADgAAAAAAAAAAAAAAAAAuAgAAZHJzL2Uyb0RvYy54bWxQ&#10;SwECLQAUAAYACAAAACEAheBp1N4AAAAJAQAADwAAAAAAAAAAAAAAAAB6BAAAZHJzL2Rvd25yZXYu&#10;eG1sUEsFBgAAAAAEAAQA8wAAAIUFAAAAAA==&#10;" strokecolor="#00b0f0" strokeweight="1.5pt">
                <v:stroke startarrowwidth="narrow" startarrowlength="short" endarrowwidth="narrow" endarrowlength="short" joinstyle="miter"/>
              </v:shape>
            </w:pict>
          </mc:Fallback>
        </mc:AlternateContent>
      </w:r>
    </w:p>
    <w:p w:rsidR="00F95F10" w:rsidRDefault="00F95F10">
      <w:pPr>
        <w:rPr>
          <w:rFonts w:ascii="Avenir" w:eastAsia="Avenir" w:hAnsi="Avenir" w:cs="Avenir"/>
          <w:color w:val="333333"/>
          <w:highlight w:val="white"/>
        </w:rPr>
      </w:pPr>
    </w:p>
    <w:tbl>
      <w:tblPr>
        <w:tblStyle w:val="a0"/>
        <w:tblW w:w="8714"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3991"/>
        <w:gridCol w:w="4723"/>
      </w:tblGrid>
      <w:tr w:rsidR="00F95F10" w:rsidTr="00F95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4" w:type="dxa"/>
            <w:gridSpan w:val="2"/>
            <w:tcBorders>
              <w:top w:val="nil"/>
              <w:left w:val="nil"/>
              <w:bottom w:val="nil"/>
              <w:right w:val="nil"/>
            </w:tcBorders>
            <w:shd w:val="clear" w:color="auto" w:fill="00B0F0"/>
          </w:tcPr>
          <w:p w:rsidR="00F95F10" w:rsidRPr="00785B95" w:rsidRDefault="00243BF8">
            <w:pPr>
              <w:spacing w:before="60" w:after="60"/>
              <w:jc w:val="center"/>
              <w:rPr>
                <w:rFonts w:asciiTheme="minorHAnsi" w:hAnsiTheme="minorHAnsi" w:cstheme="minorHAnsi"/>
                <w:sz w:val="22"/>
                <w:szCs w:val="22"/>
              </w:rPr>
            </w:pPr>
            <w:r w:rsidRPr="00785B95">
              <w:rPr>
                <w:rFonts w:asciiTheme="minorHAnsi" w:hAnsiTheme="minorHAnsi" w:cstheme="minorHAnsi"/>
              </w:rPr>
              <w:t>LEGAL REPRESENTATIVE</w:t>
            </w: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Title:</w:t>
            </w:r>
          </w:p>
        </w:tc>
        <w:tc>
          <w:tcPr>
            <w:tcW w:w="4723" w:type="dxa"/>
            <w:shd w:val="clear" w:color="auto" w:fill="FFFFFF"/>
          </w:tcPr>
          <w:p w:rsidR="00F95F10" w:rsidRPr="00785B95" w:rsidRDefault="00243BF8">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85B95">
              <w:rPr>
                <w:rFonts w:asciiTheme="minorHAnsi" w:hAnsiTheme="minorHAnsi" w:cstheme="minorHAnsi"/>
                <w:sz w:val="22"/>
                <w:szCs w:val="22"/>
              </w:rPr>
              <w:t>Mr.</w:t>
            </w:r>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Name </w:t>
            </w:r>
          </w:p>
        </w:tc>
        <w:tc>
          <w:tcPr>
            <w:tcW w:w="4723" w:type="dxa"/>
            <w:shd w:val="clear" w:color="auto" w:fill="FFFFFF"/>
          </w:tcPr>
          <w:p w:rsidR="00F95F10" w:rsidRPr="00785B95" w:rsidRDefault="0075267F">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Ahmet </w:t>
            </w: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Surname </w:t>
            </w:r>
          </w:p>
        </w:tc>
        <w:tc>
          <w:tcPr>
            <w:tcW w:w="4723" w:type="dxa"/>
            <w:shd w:val="clear" w:color="auto" w:fill="FFFFFF"/>
          </w:tcPr>
          <w:p w:rsidR="00F95F10" w:rsidRPr="00785B95" w:rsidRDefault="0075267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Temurci</w:t>
            </w:r>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Position</w:t>
            </w:r>
          </w:p>
        </w:tc>
        <w:tc>
          <w:tcPr>
            <w:tcW w:w="4723" w:type="dxa"/>
            <w:shd w:val="clear" w:color="auto" w:fill="FFFFFF"/>
          </w:tcPr>
          <w:p w:rsidR="00F95F10" w:rsidRPr="00785B95" w:rsidRDefault="0075267F">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DG</w:t>
            </w: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E-mail:</w:t>
            </w:r>
          </w:p>
        </w:tc>
        <w:tc>
          <w:tcPr>
            <w:tcW w:w="4723" w:type="dxa"/>
            <w:shd w:val="clear" w:color="auto" w:fill="FFFFFF"/>
          </w:tcPr>
          <w:p w:rsidR="00F95F10" w:rsidRPr="00785B95" w:rsidRDefault="00EB164F" w:rsidP="0075267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10" w:history="1">
              <w:r w:rsidR="0075267F" w:rsidRPr="0075267F">
                <w:rPr>
                  <w:rStyle w:val="Kpr"/>
                  <w:rFonts w:asciiTheme="minorHAnsi" w:hAnsiTheme="minorHAnsi" w:cstheme="minorHAnsi"/>
                  <w:sz w:val="22"/>
                  <w:szCs w:val="22"/>
                </w:rPr>
                <w:t>ahmet.temurci@gsb.gov.tr</w:t>
              </w:r>
            </w:hyperlink>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Phone:</w:t>
            </w:r>
          </w:p>
        </w:tc>
        <w:tc>
          <w:tcPr>
            <w:tcW w:w="4723" w:type="dxa"/>
            <w:shd w:val="clear" w:color="auto" w:fill="FFFFFF"/>
          </w:tcPr>
          <w:p w:rsidR="00F95F10" w:rsidRPr="00785B95" w:rsidRDefault="0075267F">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w:t>
            </w:r>
            <w:r w:rsidRPr="0075267F">
              <w:rPr>
                <w:rFonts w:asciiTheme="minorHAnsi" w:hAnsiTheme="minorHAnsi" w:cstheme="minorHAnsi"/>
                <w:sz w:val="22"/>
                <w:szCs w:val="22"/>
              </w:rPr>
              <w:t>90 312 551 62 34</w:t>
            </w:r>
          </w:p>
        </w:tc>
      </w:tr>
    </w:tbl>
    <w:p w:rsidR="00F95F10" w:rsidRDefault="00F95F10">
      <w:pPr>
        <w:rPr>
          <w:rFonts w:ascii="Avenir" w:eastAsia="Avenir" w:hAnsi="Avenir" w:cs="Avenir"/>
          <w:color w:val="333333"/>
          <w:highlight w:val="white"/>
        </w:rPr>
      </w:pPr>
    </w:p>
    <w:p w:rsidR="00F95F10" w:rsidRDefault="00243BF8">
      <w:pPr>
        <w:rPr>
          <w:rFonts w:ascii="Avenir" w:eastAsia="Avenir" w:hAnsi="Avenir" w:cs="Avenir"/>
          <w:color w:val="333333"/>
          <w:highlight w:val="white"/>
        </w:rPr>
      </w:pPr>
      <w:r>
        <w:rPr>
          <w:noProof/>
          <w:lang w:val="tr-TR" w:eastAsia="tr-TR"/>
        </w:rPr>
        <mc:AlternateContent>
          <mc:Choice Requires="wps">
            <w:drawing>
              <wp:anchor distT="0" distB="0" distL="114300" distR="114300" simplePos="0" relativeHeight="251659264" behindDoc="0" locked="0" layoutInCell="1" hidden="0" allowOverlap="1">
                <wp:simplePos x="0" y="0"/>
                <wp:positionH relativeFrom="column">
                  <wp:posOffset>-533399</wp:posOffset>
                </wp:positionH>
                <wp:positionV relativeFrom="paragraph">
                  <wp:posOffset>12700</wp:posOffset>
                </wp:positionV>
                <wp:extent cx="0" cy="19050"/>
                <wp:effectExtent l="0" t="0" r="0" b="0"/>
                <wp:wrapNone/>
                <wp:docPr id="5" name="Ευθύγραμμο βέλος σύνδεσης 5"/>
                <wp:cNvGraphicFramePr/>
                <a:graphic xmlns:a="http://schemas.openxmlformats.org/drawingml/2006/main">
                  <a:graphicData uri="http://schemas.microsoft.com/office/word/2010/wordprocessingShape">
                    <wps:wsp>
                      <wps:cNvCnPr/>
                      <wps:spPr>
                        <a:xfrm>
                          <a:off x="2214180" y="3780000"/>
                          <a:ext cx="6263640" cy="0"/>
                        </a:xfrm>
                        <a:prstGeom prst="straightConnector1">
                          <a:avLst/>
                        </a:prstGeom>
                        <a:noFill/>
                        <a:ln w="19050" cap="flat" cmpd="sng">
                          <a:solidFill>
                            <a:srgbClr val="00B0F0"/>
                          </a:solidFill>
                          <a:prstDash val="solid"/>
                          <a:miter lim="800000"/>
                          <a:headEnd type="none" w="sm" len="sm"/>
                          <a:tailEnd type="none" w="sm" len="sm"/>
                        </a:ln>
                      </wps:spPr>
                      <wps:bodyPr/>
                    </wps:wsp>
                  </a:graphicData>
                </a:graphic>
              </wp:anchor>
            </w:drawing>
          </mc:Choice>
          <mc:Fallback>
            <w:pict>
              <v:shape w14:anchorId="4152A5BC" id="Ευθύγραμμο βέλος σύνδεσης 5" o:spid="_x0000_s1026" type="#_x0000_t32" style="position:absolute;margin-left:-42pt;margin-top:1pt;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kJIQIAAOQDAAAOAAAAZHJzL2Uyb0RvYy54bWysU0uOEzEQ3SNxB8t70p3MJIRWOiOREDYI&#10;IgEHcNzubkv+yTbpZAkjliw5xiz4CSRAcwP3lSg7mRk+CyREIrnLrqrnevXKs7OdFGjLrONalXg4&#10;yDFiiuqKq6bEz5+t7kwxcp6oigitWIn3zOGz+e1bs84UbKRbLSpmEYAoV3SmxK33psgyR1smiRto&#10;wxQ4a20l8bC1TVZZ0gG6FNkozydZp21lrKbMOThdHpx4nvDrmlH/pK4d80iUGGrzabVp3cQ1m89I&#10;0VhiWk6PZZB/qEISruDSa6gl8QS9sPwPKMmp1U7XfkC1zHRdc8oSB2AzzH9j87QlhiUu0Bxnrtvk&#10;/h8sfbxdW8SrEo8xUkSCROFt/zp86d+ED/3L8C58g/8lCu/DRfgaLvtXqD8H3/fwMXzqz8NnOBjH&#10;LnbGFQC2UGt73DmztrElu9rK+AWyaFfi0Wh4OpyCFvsSn9yd5vA7qMB2HlEImIwmJ5NTCKAQkXzZ&#10;DYixzj9kWqJolNh5S3jT+oVWCrTWdphUINtHzkMZkHiVECtQesWFSJILhTqY13v5OF5EYPJqQTyY&#10;0kAvnGoSjtOCVzEnZjvbbBbCoi2Js5Tfz1dXxf0SFi9cEtce4pLrwE9yD6MuuCxxYn2k3TJSPVAV&#10;8nsDzVfwSnAszUmMBIM3BUaq2BMu/h4HjIUC4lGOgwDR2uhqn3RJ5zBKqTXHsY+z+vM+Zd88zvkP&#10;AAAA//8DAFBLAwQUAAYACAAAACEA735+Jd0AAAAHAQAADwAAAGRycy9kb3ducmV2LnhtbEyPsU7D&#10;QBBEeyT+4bRINCg5Y4UQOV5HCCkFBQUhDd3F3vhMfHuO72Kbv2cRBVSj0axm3uabybVqoD40nhHu&#10;5wko4tJXDdcI+/ftbAUqRMOVaT0TwhcF2BTXV7nJKj/yGw27WCsp4ZAZBBtjl2kdSkvOhLnviCU7&#10;+t6ZKLavddWbUcpdq9MkWWpnGpYFazp6tlSedheHoMnebZuPz8eXuBjT4bU7Lc/nPeLtzfS0BhVp&#10;in/H8IMv6FAI08FfuAqqRZitFvJLREhFJP/1B4SHBHSR6//8xTcAAAD//wMAUEsBAi0AFAAGAAgA&#10;AAAhALaDOJL+AAAA4QEAABMAAAAAAAAAAAAAAAAAAAAAAFtDb250ZW50X1R5cGVzXS54bWxQSwEC&#10;LQAUAAYACAAAACEAOP0h/9YAAACUAQAACwAAAAAAAAAAAAAAAAAvAQAAX3JlbHMvLnJlbHNQSwEC&#10;LQAUAAYACAAAACEASle5CSECAADkAwAADgAAAAAAAAAAAAAAAAAuAgAAZHJzL2Uyb0RvYy54bWxQ&#10;SwECLQAUAAYACAAAACEA735+Jd0AAAAHAQAADwAAAAAAAAAAAAAAAAB7BAAAZHJzL2Rvd25yZXYu&#10;eG1sUEsFBgAAAAAEAAQA8wAAAIUFAAAAAA==&#10;" strokecolor="#00b0f0" strokeweight="1.5pt">
                <v:stroke startarrowwidth="narrow" startarrowlength="short" endarrowwidth="narrow" endarrowlength="short" joinstyle="miter"/>
              </v:shape>
            </w:pict>
          </mc:Fallback>
        </mc:AlternateContent>
      </w:r>
    </w:p>
    <w:tbl>
      <w:tblPr>
        <w:tblStyle w:val="a1"/>
        <w:tblW w:w="8714"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3991"/>
        <w:gridCol w:w="4723"/>
      </w:tblGrid>
      <w:tr w:rsidR="00F95F10" w:rsidTr="00F95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4" w:type="dxa"/>
            <w:gridSpan w:val="2"/>
            <w:tcBorders>
              <w:top w:val="nil"/>
              <w:left w:val="nil"/>
              <w:bottom w:val="nil"/>
              <w:right w:val="nil"/>
            </w:tcBorders>
            <w:shd w:val="clear" w:color="auto" w:fill="00B0F0"/>
          </w:tcPr>
          <w:p w:rsidR="00F95F10" w:rsidRPr="00785B95" w:rsidRDefault="00243BF8">
            <w:pPr>
              <w:spacing w:before="60" w:after="60"/>
              <w:jc w:val="center"/>
              <w:rPr>
                <w:rFonts w:asciiTheme="minorHAnsi" w:hAnsiTheme="minorHAnsi" w:cstheme="minorHAnsi"/>
                <w:sz w:val="22"/>
                <w:szCs w:val="22"/>
              </w:rPr>
            </w:pPr>
            <w:r w:rsidRPr="00785B95">
              <w:rPr>
                <w:rFonts w:asciiTheme="minorHAnsi" w:hAnsiTheme="minorHAnsi" w:cstheme="minorHAnsi"/>
              </w:rPr>
              <w:t>CONTACT PERSON</w:t>
            </w: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Title:</w:t>
            </w:r>
          </w:p>
        </w:tc>
        <w:tc>
          <w:tcPr>
            <w:tcW w:w="4723" w:type="dxa"/>
            <w:shd w:val="clear" w:color="auto" w:fill="FFFFFF"/>
          </w:tcPr>
          <w:p w:rsidR="00F95F10" w:rsidRPr="00785B95" w:rsidRDefault="0075267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Mr</w:t>
            </w:r>
            <w:r w:rsidR="00243BF8" w:rsidRPr="00785B95">
              <w:rPr>
                <w:rFonts w:asciiTheme="minorHAnsi" w:hAnsiTheme="minorHAnsi" w:cstheme="minorHAnsi"/>
                <w:sz w:val="22"/>
                <w:szCs w:val="22"/>
              </w:rPr>
              <w:t>.</w:t>
            </w:r>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Name </w:t>
            </w:r>
          </w:p>
        </w:tc>
        <w:tc>
          <w:tcPr>
            <w:tcW w:w="4723" w:type="dxa"/>
            <w:shd w:val="clear" w:color="auto" w:fill="FFFFFF"/>
          </w:tcPr>
          <w:p w:rsidR="00F95F10" w:rsidRPr="00785B95" w:rsidRDefault="0075267F">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Alptekin </w:t>
            </w: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 xml:space="preserve">Surname </w:t>
            </w:r>
          </w:p>
        </w:tc>
        <w:tc>
          <w:tcPr>
            <w:tcW w:w="4723" w:type="dxa"/>
            <w:shd w:val="clear" w:color="auto" w:fill="FFFFFF"/>
          </w:tcPr>
          <w:p w:rsidR="00F95F10" w:rsidRPr="00785B95" w:rsidRDefault="0075267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Avsar</w:t>
            </w:r>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lastRenderedPageBreak/>
              <w:t>Position</w:t>
            </w:r>
          </w:p>
        </w:tc>
        <w:tc>
          <w:tcPr>
            <w:tcW w:w="4723" w:type="dxa"/>
            <w:shd w:val="clear" w:color="auto" w:fill="FFFFFF"/>
          </w:tcPr>
          <w:p w:rsidR="00F95F10" w:rsidRPr="00785B95" w:rsidRDefault="0075267F">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Expert</w:t>
            </w: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E-mail:</w:t>
            </w:r>
          </w:p>
        </w:tc>
        <w:tc>
          <w:tcPr>
            <w:tcW w:w="4723" w:type="dxa"/>
            <w:shd w:val="clear" w:color="auto" w:fill="FFFFFF"/>
          </w:tcPr>
          <w:p w:rsidR="00F95F10" w:rsidRPr="00785B95" w:rsidRDefault="00EB164F" w:rsidP="0075267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11" w:history="1">
              <w:r w:rsidR="0075267F" w:rsidRPr="0075267F">
                <w:rPr>
                  <w:rStyle w:val="Kpr"/>
                  <w:rFonts w:asciiTheme="minorHAnsi" w:hAnsiTheme="minorHAnsi" w:cstheme="minorHAnsi"/>
                  <w:sz w:val="22"/>
                  <w:szCs w:val="22"/>
                </w:rPr>
                <w:t>alptekin.avsar@gsb.gov.tr</w:t>
              </w:r>
            </w:hyperlink>
          </w:p>
        </w:tc>
      </w:tr>
      <w:tr w:rsidR="00F95F10" w:rsidTr="00F95F10">
        <w:tc>
          <w:tcPr>
            <w:cnfStyle w:val="001000000000" w:firstRow="0" w:lastRow="0" w:firstColumn="1" w:lastColumn="0" w:oddVBand="0" w:evenVBand="0" w:oddHBand="0" w:evenHBand="0" w:firstRowFirstColumn="0" w:firstRowLastColumn="0" w:lastRowFirstColumn="0" w:lastRowLastColumn="0"/>
            <w:tcW w:w="3991" w:type="dxa"/>
            <w:shd w:val="clear" w:color="auto" w:fill="FFFFFF"/>
          </w:tcPr>
          <w:p w:rsidR="00F95F10" w:rsidRPr="00785B95" w:rsidRDefault="00243BF8">
            <w:pPr>
              <w:spacing w:before="60" w:after="60"/>
              <w:rPr>
                <w:rFonts w:asciiTheme="minorHAnsi" w:hAnsiTheme="minorHAnsi" w:cstheme="minorHAnsi"/>
              </w:rPr>
            </w:pPr>
            <w:r w:rsidRPr="00785B95">
              <w:rPr>
                <w:rFonts w:asciiTheme="minorHAnsi" w:hAnsiTheme="minorHAnsi" w:cstheme="minorHAnsi"/>
              </w:rPr>
              <w:t>Phone:</w:t>
            </w:r>
          </w:p>
        </w:tc>
        <w:tc>
          <w:tcPr>
            <w:tcW w:w="4723" w:type="dxa"/>
            <w:shd w:val="clear" w:color="auto" w:fill="FFFFFF"/>
          </w:tcPr>
          <w:p w:rsidR="00B375E2" w:rsidRPr="00785B95" w:rsidRDefault="0075267F">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+90 312 551 68 96 </w:t>
            </w:r>
          </w:p>
        </w:tc>
      </w:tr>
    </w:tbl>
    <w:p w:rsidR="00B375E2" w:rsidRDefault="00B375E2">
      <w:pPr>
        <w:rPr>
          <w:rFonts w:ascii="Avenir" w:eastAsia="Avenir" w:hAnsi="Avenir" w:cs="Avenir"/>
          <w:color w:val="333333"/>
          <w:highlight w:val="white"/>
        </w:rPr>
      </w:pPr>
    </w:p>
    <w:p w:rsidR="009409C1" w:rsidRDefault="009409C1">
      <w:pPr>
        <w:rPr>
          <w:rFonts w:ascii="Avenir" w:eastAsia="Avenir" w:hAnsi="Avenir" w:cs="Avenir"/>
          <w:color w:val="333333"/>
          <w:highlight w:val="white"/>
        </w:rPr>
      </w:pPr>
    </w:p>
    <w:tbl>
      <w:tblPr>
        <w:tblStyle w:val="a2"/>
        <w:tblW w:w="8714"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8714"/>
      </w:tblGrid>
      <w:tr w:rsidR="00B375E2" w:rsidTr="00A20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4" w:type="dxa"/>
            <w:shd w:val="clear" w:color="auto" w:fill="00B0F0"/>
          </w:tcPr>
          <w:p w:rsidR="00B375E2" w:rsidRPr="00785B95" w:rsidRDefault="00AE43A2" w:rsidP="00B375E2">
            <w:pPr>
              <w:spacing w:before="60" w:after="60"/>
              <w:jc w:val="center"/>
              <w:rPr>
                <w:rFonts w:asciiTheme="minorHAnsi" w:hAnsiTheme="minorHAnsi" w:cstheme="minorHAnsi"/>
                <w:sz w:val="22"/>
                <w:szCs w:val="22"/>
              </w:rPr>
            </w:pPr>
            <w:r>
              <w:rPr>
                <w:rFonts w:asciiTheme="minorHAnsi" w:hAnsiTheme="minorHAnsi" w:cstheme="minorHAnsi"/>
              </w:rPr>
              <w:t xml:space="preserve">AIMS, </w:t>
            </w:r>
            <w:r w:rsidR="0075267F" w:rsidRPr="0075267F">
              <w:rPr>
                <w:rFonts w:asciiTheme="minorHAnsi" w:hAnsiTheme="minorHAnsi" w:cstheme="minorHAnsi"/>
              </w:rPr>
              <w:t>ACTIVITIES</w:t>
            </w:r>
            <w:r>
              <w:rPr>
                <w:rFonts w:asciiTheme="minorHAnsi" w:hAnsiTheme="minorHAnsi" w:cstheme="minorHAnsi"/>
              </w:rPr>
              <w:t xml:space="preserve"> AND STRUCTURE</w:t>
            </w:r>
            <w:r w:rsidR="0075267F" w:rsidRPr="0075267F">
              <w:rPr>
                <w:rFonts w:asciiTheme="minorHAnsi" w:hAnsiTheme="minorHAnsi" w:cstheme="minorHAnsi"/>
              </w:rPr>
              <w:t xml:space="preserve"> OF THE ORGANISATION</w:t>
            </w:r>
          </w:p>
        </w:tc>
      </w:tr>
      <w:tr w:rsidR="00B375E2" w:rsidTr="00A20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4" w:type="dxa"/>
            <w:shd w:val="clear" w:color="auto" w:fill="FFFFFF"/>
          </w:tcPr>
          <w:p w:rsidR="0075267F" w:rsidRDefault="0075267F" w:rsidP="0075267F">
            <w:pPr>
              <w:jc w:val="both"/>
              <w:rPr>
                <w:rFonts w:asciiTheme="minorHAnsi" w:hAnsiTheme="minorHAnsi" w:cstheme="minorHAnsi"/>
                <w:b w:val="0"/>
                <w:sz w:val="22"/>
                <w:szCs w:val="22"/>
              </w:rPr>
            </w:pPr>
            <w:r w:rsidRPr="0075267F">
              <w:rPr>
                <w:rFonts w:asciiTheme="minorHAnsi" w:hAnsiTheme="minorHAnsi" w:cstheme="minorHAnsi"/>
                <w:b w:val="0"/>
                <w:sz w:val="22"/>
                <w:szCs w:val="22"/>
              </w:rPr>
              <w:t>Republic</w:t>
            </w:r>
            <w:r>
              <w:rPr>
                <w:rFonts w:asciiTheme="minorHAnsi" w:hAnsiTheme="minorHAnsi" w:cstheme="minorHAnsi"/>
                <w:b w:val="0"/>
                <w:sz w:val="22"/>
                <w:szCs w:val="22"/>
              </w:rPr>
              <w:t xml:space="preserve"> of Türkiye</w:t>
            </w:r>
            <w:r w:rsidRPr="0075267F">
              <w:rPr>
                <w:rFonts w:asciiTheme="minorHAnsi" w:hAnsiTheme="minorHAnsi" w:cstheme="minorHAnsi"/>
                <w:b w:val="0"/>
                <w:sz w:val="22"/>
                <w:szCs w:val="22"/>
              </w:rPr>
              <w:t xml:space="preserve"> Ministry of Youth and Sports (MoYS) is serving 85 Million population of Türkiye in the fields of youth, sports, higher education dormitories and credits, supporting young people works and projects, supporting youth organisations, contributing sports federations’ budgets and also construction of infrastructure of aforementioned activities.</w:t>
            </w:r>
          </w:p>
          <w:p w:rsidR="0075267F" w:rsidRPr="0075267F" w:rsidRDefault="0075267F" w:rsidP="0075267F">
            <w:pPr>
              <w:jc w:val="both"/>
              <w:rPr>
                <w:rFonts w:asciiTheme="minorHAnsi" w:hAnsiTheme="minorHAnsi" w:cstheme="minorHAnsi"/>
                <w:b w:val="0"/>
                <w:sz w:val="22"/>
                <w:szCs w:val="22"/>
              </w:rPr>
            </w:pPr>
          </w:p>
          <w:p w:rsidR="0075267F" w:rsidRDefault="0075267F" w:rsidP="0075267F">
            <w:pPr>
              <w:jc w:val="both"/>
              <w:rPr>
                <w:rFonts w:asciiTheme="minorHAnsi" w:hAnsiTheme="minorHAnsi" w:cstheme="minorHAnsi"/>
                <w:b w:val="0"/>
                <w:sz w:val="22"/>
                <w:szCs w:val="22"/>
              </w:rPr>
            </w:pPr>
            <w:r w:rsidRPr="0075267F">
              <w:rPr>
                <w:rFonts w:asciiTheme="minorHAnsi" w:hAnsiTheme="minorHAnsi" w:cstheme="minorHAnsi"/>
                <w:b w:val="0"/>
                <w:sz w:val="22"/>
                <w:szCs w:val="22"/>
              </w:rPr>
              <w:t>Structured in 81 provinces of Türkiye, has 451 youth centres and approximately 3 million active youth center members. MoYS has the most competent and extensive network for young people. Nearly 850,000 students are benefiting from MoYS dormitories. Türkiye has over 8 million registered athletes most of which are in the category of youth.</w:t>
            </w:r>
          </w:p>
          <w:p w:rsidR="0075267F" w:rsidRPr="0075267F" w:rsidRDefault="0075267F" w:rsidP="0075267F">
            <w:pPr>
              <w:jc w:val="both"/>
              <w:rPr>
                <w:rFonts w:asciiTheme="minorHAnsi" w:hAnsiTheme="minorHAnsi" w:cstheme="minorHAnsi"/>
                <w:b w:val="0"/>
                <w:sz w:val="22"/>
                <w:szCs w:val="22"/>
              </w:rPr>
            </w:pPr>
          </w:p>
          <w:p w:rsidR="0075267F" w:rsidRDefault="0075267F" w:rsidP="0075267F">
            <w:pPr>
              <w:jc w:val="both"/>
              <w:rPr>
                <w:rFonts w:asciiTheme="minorHAnsi" w:hAnsiTheme="minorHAnsi" w:cstheme="minorHAnsi"/>
                <w:b w:val="0"/>
                <w:sz w:val="22"/>
                <w:szCs w:val="22"/>
              </w:rPr>
            </w:pPr>
            <w:r w:rsidRPr="0075267F">
              <w:rPr>
                <w:rFonts w:asciiTheme="minorHAnsi" w:hAnsiTheme="minorHAnsi" w:cstheme="minorHAnsi"/>
                <w:b w:val="0"/>
                <w:sz w:val="22"/>
                <w:szCs w:val="22"/>
              </w:rPr>
              <w:t>MoYS is conducting these services with the help of 8 General Directorates and 8 supporting bodies which serving under the Ministry. Ministry has 62 thousand personnel for these services throughout Türkiye. Organisation of D.G.s are as follows: DG Youth Services, DG Credits and Dormitories, DG Sports Services, DG Training, Research and Coordination, DG Investment and Facilities and finally DG International Relations and Organisations which is responsible for running, developing and searching for international projects.</w:t>
            </w:r>
          </w:p>
          <w:p w:rsidR="0075267F" w:rsidRPr="0075267F" w:rsidRDefault="0075267F" w:rsidP="0075267F">
            <w:pPr>
              <w:jc w:val="both"/>
              <w:rPr>
                <w:rFonts w:asciiTheme="minorHAnsi" w:hAnsiTheme="minorHAnsi" w:cstheme="minorHAnsi"/>
                <w:b w:val="0"/>
                <w:sz w:val="22"/>
                <w:szCs w:val="22"/>
              </w:rPr>
            </w:pPr>
          </w:p>
          <w:p w:rsidR="0075267F" w:rsidRDefault="0075267F" w:rsidP="0075267F">
            <w:pPr>
              <w:jc w:val="both"/>
              <w:rPr>
                <w:rFonts w:asciiTheme="minorHAnsi" w:hAnsiTheme="minorHAnsi" w:cstheme="minorHAnsi"/>
                <w:b w:val="0"/>
                <w:sz w:val="22"/>
                <w:szCs w:val="22"/>
              </w:rPr>
            </w:pPr>
            <w:r w:rsidRPr="0075267F">
              <w:rPr>
                <w:rFonts w:asciiTheme="minorHAnsi" w:hAnsiTheme="minorHAnsi" w:cstheme="minorHAnsi"/>
                <w:b w:val="0"/>
                <w:sz w:val="22"/>
                <w:szCs w:val="22"/>
              </w:rPr>
              <w:t>MoYS is running its activities in synch with development plans, strategic plans, annual programs and international agreements. The Ministry is also a natural member of international bodies, commissions, organisations in the fields of youth, sports and higher education services.</w:t>
            </w:r>
          </w:p>
          <w:p w:rsidR="00027FF5" w:rsidRPr="0075267F" w:rsidRDefault="00027FF5" w:rsidP="0075267F">
            <w:pPr>
              <w:jc w:val="both"/>
              <w:rPr>
                <w:rFonts w:asciiTheme="minorHAnsi" w:hAnsiTheme="minorHAnsi" w:cstheme="minorHAnsi"/>
                <w:b w:val="0"/>
                <w:sz w:val="22"/>
                <w:szCs w:val="22"/>
              </w:rPr>
            </w:pPr>
          </w:p>
          <w:p w:rsidR="00B375E2" w:rsidRDefault="0075267F" w:rsidP="0075267F">
            <w:pPr>
              <w:jc w:val="both"/>
              <w:rPr>
                <w:rFonts w:asciiTheme="minorHAnsi" w:hAnsiTheme="minorHAnsi" w:cstheme="minorHAnsi"/>
                <w:b w:val="0"/>
                <w:sz w:val="22"/>
                <w:szCs w:val="22"/>
              </w:rPr>
            </w:pPr>
            <w:r w:rsidRPr="0075267F">
              <w:rPr>
                <w:rFonts w:asciiTheme="minorHAnsi" w:hAnsiTheme="minorHAnsi" w:cstheme="minorHAnsi"/>
                <w:b w:val="0"/>
                <w:sz w:val="22"/>
                <w:szCs w:val="22"/>
              </w:rPr>
              <w:t>MoYS also forms Young Volunteers Platform which is the sole medium for volunteering in Türkiye. 2.477 institutions, 161.527 volunteers and 24.280 volunteering activities are registered in the system in the main volunteering fields which are disaster and emergency, environment, education, culture and tourism, health and social services and sports.</w:t>
            </w:r>
          </w:p>
          <w:p w:rsidR="0075267F" w:rsidRDefault="0075267F" w:rsidP="0075267F">
            <w:pPr>
              <w:jc w:val="both"/>
              <w:rPr>
                <w:rFonts w:asciiTheme="minorHAnsi" w:hAnsiTheme="minorHAnsi" w:cstheme="minorHAnsi"/>
                <w:b w:val="0"/>
                <w:sz w:val="22"/>
                <w:szCs w:val="22"/>
              </w:rPr>
            </w:pPr>
          </w:p>
          <w:p w:rsidR="0075267F" w:rsidRPr="00785B95" w:rsidRDefault="00027FF5" w:rsidP="00027FF5">
            <w:pPr>
              <w:jc w:val="both"/>
              <w:rPr>
                <w:rFonts w:asciiTheme="minorHAnsi" w:eastAsia="Calibri" w:hAnsiTheme="minorHAnsi" w:cstheme="minorHAnsi"/>
                <w:color w:val="000000"/>
                <w:sz w:val="22"/>
                <w:szCs w:val="22"/>
              </w:rPr>
            </w:pPr>
            <w:r>
              <w:rPr>
                <w:rFonts w:asciiTheme="minorHAnsi" w:hAnsiTheme="minorHAnsi" w:cstheme="minorHAnsi"/>
                <w:b w:val="0"/>
                <w:sz w:val="22"/>
                <w:szCs w:val="22"/>
              </w:rPr>
              <w:t xml:space="preserve">As a corresponding unit, </w:t>
            </w:r>
            <w:r w:rsidR="0075267F">
              <w:rPr>
                <w:rFonts w:asciiTheme="minorHAnsi" w:hAnsiTheme="minorHAnsi" w:cstheme="minorHAnsi"/>
                <w:b w:val="0"/>
                <w:sz w:val="22"/>
                <w:szCs w:val="22"/>
              </w:rPr>
              <w:t xml:space="preserve">International Projects Department of DG of International Organizations and Foreign Affairs is responsible for searching and applying for suitable funds, project calls </w:t>
            </w:r>
            <w:r w:rsidR="00070FFC">
              <w:rPr>
                <w:rFonts w:asciiTheme="minorHAnsi" w:hAnsiTheme="minorHAnsi" w:cstheme="minorHAnsi"/>
                <w:b w:val="0"/>
                <w:sz w:val="22"/>
                <w:szCs w:val="22"/>
              </w:rPr>
              <w:t xml:space="preserve">and </w:t>
            </w:r>
            <w:r>
              <w:rPr>
                <w:rFonts w:asciiTheme="minorHAnsi" w:hAnsiTheme="minorHAnsi" w:cstheme="minorHAnsi"/>
                <w:b w:val="0"/>
                <w:sz w:val="22"/>
                <w:szCs w:val="22"/>
              </w:rPr>
              <w:t>partners</w:t>
            </w:r>
            <w:r w:rsidR="00070FFC">
              <w:rPr>
                <w:rFonts w:asciiTheme="minorHAnsi" w:hAnsiTheme="minorHAnsi" w:cstheme="minorHAnsi"/>
                <w:b w:val="0"/>
                <w:sz w:val="22"/>
                <w:szCs w:val="22"/>
              </w:rPr>
              <w:t xml:space="preserve">. </w:t>
            </w:r>
            <w:r>
              <w:rPr>
                <w:rFonts w:asciiTheme="minorHAnsi" w:hAnsiTheme="minorHAnsi" w:cstheme="minorHAnsi"/>
                <w:b w:val="0"/>
                <w:sz w:val="22"/>
                <w:szCs w:val="22"/>
              </w:rPr>
              <w:t>In general, we are conducting various types of projects from different EU funds such as Horizon Europe, Erasmus+ Programe and FRIT fund</w:t>
            </w:r>
            <w:r>
              <w:rPr>
                <w:rFonts w:asciiTheme="minorHAnsi" w:hAnsiTheme="minorHAnsi" w:cstheme="minorHAnsi"/>
                <w:b w:val="0"/>
                <w:sz w:val="22"/>
                <w:szCs w:val="22"/>
              </w:rPr>
              <w:t xml:space="preserve">. </w:t>
            </w:r>
            <w:r>
              <w:rPr>
                <w:rFonts w:asciiTheme="minorHAnsi" w:hAnsiTheme="minorHAnsi" w:cstheme="minorHAnsi"/>
                <w:b w:val="0"/>
                <w:sz w:val="22"/>
                <w:szCs w:val="22"/>
              </w:rPr>
              <w:t>We are conducting and coordinating projects covering related subjects of youth and sports field.</w:t>
            </w:r>
            <w:r>
              <w:rPr>
                <w:rFonts w:asciiTheme="minorHAnsi" w:hAnsiTheme="minorHAnsi" w:cstheme="minorHAnsi"/>
                <w:b w:val="0"/>
                <w:sz w:val="22"/>
                <w:szCs w:val="22"/>
              </w:rPr>
              <w:t xml:space="preserve"> Besides that, we</w:t>
            </w:r>
            <w:r w:rsidR="00070FFC">
              <w:rPr>
                <w:rFonts w:asciiTheme="minorHAnsi" w:hAnsiTheme="minorHAnsi" w:cstheme="minorHAnsi"/>
                <w:b w:val="0"/>
                <w:sz w:val="22"/>
                <w:szCs w:val="22"/>
              </w:rPr>
              <w:t xml:space="preserve"> have been </w:t>
            </w:r>
            <w:r>
              <w:rPr>
                <w:rFonts w:asciiTheme="minorHAnsi" w:hAnsiTheme="minorHAnsi" w:cstheme="minorHAnsi"/>
                <w:b w:val="0"/>
                <w:sz w:val="22"/>
                <w:szCs w:val="22"/>
              </w:rPr>
              <w:t>specifically</w:t>
            </w:r>
            <w:r w:rsidR="00070FFC">
              <w:rPr>
                <w:rFonts w:asciiTheme="minorHAnsi" w:hAnsiTheme="minorHAnsi" w:cstheme="minorHAnsi"/>
                <w:b w:val="0"/>
                <w:sz w:val="22"/>
                <w:szCs w:val="22"/>
              </w:rPr>
              <w:t xml:space="preserve"> coordinating social inclusion projects for disadvantaged </w:t>
            </w:r>
            <w:r>
              <w:rPr>
                <w:rFonts w:asciiTheme="minorHAnsi" w:hAnsiTheme="minorHAnsi" w:cstheme="minorHAnsi"/>
                <w:b w:val="0"/>
                <w:sz w:val="22"/>
                <w:szCs w:val="22"/>
              </w:rPr>
              <w:t xml:space="preserve">local </w:t>
            </w:r>
            <w:r w:rsidR="00070FFC">
              <w:rPr>
                <w:rFonts w:asciiTheme="minorHAnsi" w:hAnsiTheme="minorHAnsi" w:cstheme="minorHAnsi"/>
                <w:b w:val="0"/>
                <w:sz w:val="22"/>
                <w:szCs w:val="22"/>
              </w:rPr>
              <w:t xml:space="preserve">youth, Syrians under </w:t>
            </w:r>
            <w:r>
              <w:rPr>
                <w:rFonts w:asciiTheme="minorHAnsi" w:hAnsiTheme="minorHAnsi" w:cstheme="minorHAnsi"/>
                <w:b w:val="0"/>
                <w:sz w:val="22"/>
                <w:szCs w:val="22"/>
              </w:rPr>
              <w:t>temporary protection in Türkiye</w:t>
            </w:r>
            <w:r w:rsidR="005C365F">
              <w:rPr>
                <w:rFonts w:asciiTheme="minorHAnsi" w:hAnsiTheme="minorHAnsi" w:cstheme="minorHAnsi"/>
                <w:b w:val="0"/>
                <w:sz w:val="22"/>
                <w:szCs w:val="22"/>
              </w:rPr>
              <w:t xml:space="preserve">. We have access to reach national base youth and sports facilities, staff in each province of Türkiye. As a governmental organization, we </w:t>
            </w:r>
            <w:r>
              <w:rPr>
                <w:rFonts w:asciiTheme="minorHAnsi" w:hAnsiTheme="minorHAnsi" w:cstheme="minorHAnsi"/>
                <w:b w:val="0"/>
                <w:sz w:val="22"/>
                <w:szCs w:val="22"/>
              </w:rPr>
              <w:t>are open to any kind of project and collaboration related to</w:t>
            </w:r>
            <w:r w:rsidR="005C365F">
              <w:rPr>
                <w:rFonts w:asciiTheme="minorHAnsi" w:hAnsiTheme="minorHAnsi" w:cstheme="minorHAnsi"/>
                <w:b w:val="0"/>
                <w:sz w:val="22"/>
                <w:szCs w:val="22"/>
              </w:rPr>
              <w:t xml:space="preserve"> the field of youth and sports.</w:t>
            </w:r>
            <w:bookmarkStart w:id="1" w:name="_GoBack"/>
            <w:bookmarkEnd w:id="1"/>
          </w:p>
        </w:tc>
      </w:tr>
    </w:tbl>
    <w:p w:rsidR="00B375E2" w:rsidRDefault="00B375E2">
      <w:pPr>
        <w:rPr>
          <w:rFonts w:ascii="Avenir" w:eastAsia="Avenir" w:hAnsi="Avenir" w:cs="Avenir"/>
          <w:color w:val="333333"/>
          <w:highlight w:val="white"/>
        </w:rPr>
      </w:pPr>
    </w:p>
    <w:p w:rsidR="009409C1" w:rsidRDefault="009409C1">
      <w:pPr>
        <w:rPr>
          <w:rFonts w:ascii="Avenir" w:eastAsia="Avenir" w:hAnsi="Avenir" w:cs="Avenir"/>
          <w:color w:val="333333"/>
          <w:highlight w:val="white"/>
        </w:rPr>
      </w:pPr>
    </w:p>
    <w:p w:rsidR="009409C1" w:rsidRDefault="009409C1">
      <w:pPr>
        <w:rPr>
          <w:rFonts w:ascii="Avenir" w:eastAsia="Avenir" w:hAnsi="Avenir" w:cs="Avenir"/>
          <w:color w:val="333333"/>
          <w:highlight w:val="white"/>
        </w:rPr>
      </w:pPr>
    </w:p>
    <w:p w:rsidR="00027FF5" w:rsidRDefault="00027FF5">
      <w:pPr>
        <w:rPr>
          <w:rFonts w:ascii="Avenir" w:eastAsia="Avenir" w:hAnsi="Avenir" w:cs="Avenir"/>
          <w:color w:val="333333"/>
          <w:highlight w:val="white"/>
        </w:rPr>
      </w:pPr>
    </w:p>
    <w:p w:rsidR="00027FF5" w:rsidRDefault="00027FF5">
      <w:pPr>
        <w:rPr>
          <w:rFonts w:ascii="Avenir" w:eastAsia="Avenir" w:hAnsi="Avenir" w:cs="Avenir"/>
          <w:color w:val="333333"/>
          <w:highlight w:val="white"/>
        </w:rPr>
      </w:pPr>
    </w:p>
    <w:p w:rsidR="00027FF5" w:rsidRDefault="00027FF5">
      <w:pPr>
        <w:rPr>
          <w:rFonts w:ascii="Avenir" w:eastAsia="Avenir" w:hAnsi="Avenir" w:cs="Avenir"/>
          <w:color w:val="333333"/>
          <w:highlight w:val="white"/>
        </w:rPr>
      </w:pPr>
    </w:p>
    <w:p w:rsidR="009409C1" w:rsidRDefault="009409C1">
      <w:pPr>
        <w:rPr>
          <w:rFonts w:ascii="Avenir" w:eastAsia="Avenir" w:hAnsi="Avenir" w:cs="Avenir"/>
          <w:color w:val="333333"/>
          <w:highlight w:val="white"/>
        </w:rPr>
      </w:pPr>
    </w:p>
    <w:p w:rsidR="00027FF5" w:rsidRDefault="00027FF5">
      <w:pPr>
        <w:rPr>
          <w:rFonts w:ascii="Avenir" w:eastAsia="Avenir" w:hAnsi="Avenir" w:cs="Avenir"/>
          <w:color w:val="333333"/>
          <w:highlight w:val="white"/>
        </w:rPr>
      </w:pPr>
    </w:p>
    <w:tbl>
      <w:tblPr>
        <w:tblStyle w:val="a2"/>
        <w:tblW w:w="8714"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8714"/>
      </w:tblGrid>
      <w:tr w:rsidR="00F95F10" w:rsidTr="00F95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4" w:type="dxa"/>
            <w:shd w:val="clear" w:color="auto" w:fill="00B0F0"/>
          </w:tcPr>
          <w:p w:rsidR="00F95F10" w:rsidRPr="00785B95" w:rsidRDefault="005C365F">
            <w:pPr>
              <w:spacing w:before="60" w:after="60"/>
              <w:jc w:val="center"/>
              <w:rPr>
                <w:rFonts w:asciiTheme="minorHAnsi" w:hAnsiTheme="minorHAnsi" w:cstheme="minorHAnsi"/>
                <w:sz w:val="22"/>
                <w:szCs w:val="22"/>
              </w:rPr>
            </w:pPr>
            <w:r w:rsidRPr="005C365F">
              <w:rPr>
                <w:rFonts w:asciiTheme="minorHAnsi" w:hAnsiTheme="minorHAnsi" w:cstheme="minorHAnsi"/>
              </w:rPr>
              <w:t>Skills and expertise of key staff involved in the projects.</w:t>
            </w:r>
          </w:p>
        </w:tc>
      </w:tr>
      <w:tr w:rsidR="00F95F10" w:rsidTr="00F9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4" w:type="dxa"/>
            <w:shd w:val="clear" w:color="auto" w:fill="FFFFFF"/>
          </w:tcPr>
          <w:p w:rsidR="005C365F" w:rsidRPr="005C365F" w:rsidRDefault="005C365F" w:rsidP="005C365F">
            <w:pPr>
              <w:jc w:val="both"/>
              <w:rPr>
                <w:rFonts w:asciiTheme="minorHAnsi" w:hAnsiTheme="minorHAnsi" w:cstheme="minorHAnsi"/>
                <w:b w:val="0"/>
                <w:sz w:val="22"/>
                <w:szCs w:val="22"/>
              </w:rPr>
            </w:pPr>
            <w:r w:rsidRPr="005C365F">
              <w:rPr>
                <w:rFonts w:asciiTheme="minorHAnsi" w:hAnsiTheme="minorHAnsi" w:cstheme="minorHAnsi"/>
                <w:sz w:val="22"/>
                <w:szCs w:val="22"/>
              </w:rPr>
              <w:t>Mr. Alptekin Avsar</w:t>
            </w:r>
            <w:r w:rsidRPr="005C365F">
              <w:rPr>
                <w:rFonts w:asciiTheme="minorHAnsi" w:hAnsiTheme="minorHAnsi" w:cstheme="minorHAnsi"/>
                <w:b w:val="0"/>
                <w:sz w:val="22"/>
                <w:szCs w:val="22"/>
              </w:rPr>
              <w:t xml:space="preserve"> has been working as an expert in the Ministry of Youth and Sports for 11 years. Currently working in the International Projects Department. </w:t>
            </w:r>
          </w:p>
          <w:p w:rsidR="005C365F" w:rsidRPr="005C365F" w:rsidRDefault="005C365F" w:rsidP="005C365F">
            <w:pPr>
              <w:jc w:val="both"/>
              <w:rPr>
                <w:rFonts w:asciiTheme="minorHAnsi" w:hAnsiTheme="minorHAnsi" w:cstheme="minorHAnsi"/>
                <w:b w:val="0"/>
                <w:sz w:val="22"/>
                <w:szCs w:val="22"/>
              </w:rPr>
            </w:pPr>
            <w:r w:rsidRPr="005C365F">
              <w:rPr>
                <w:rFonts w:asciiTheme="minorHAnsi" w:hAnsiTheme="minorHAnsi" w:cstheme="minorHAnsi"/>
                <w:b w:val="0"/>
                <w:sz w:val="22"/>
                <w:szCs w:val="22"/>
              </w:rPr>
              <w:t>He has gained experiences in foreign affairs by coordinating youth exchanges, international projects in the field including fund search/project applications (mainly European Union Programmes and Funds: Erasmus+ and Horizon Europe Programmes, FRIT (Facility for Refugees in Turkey), IPA (Instrument for Pre-Accession Assistance) and other external funds) and international organization relations. With related to that, he gained project management and coordination experiences in the professional base by the FRIT II fund project management for MoYS with KfW (German Development Bank) and EU Delagation to Türkiye as partner organizations. He participated EU based trainings in the social field and also project management trainings which were mainly organized by the EU bodies/funds.</w:t>
            </w:r>
          </w:p>
          <w:p w:rsidR="00F95F10" w:rsidRDefault="00F95F10" w:rsidP="005C365F">
            <w:pPr>
              <w:jc w:val="both"/>
              <w:rPr>
                <w:rFonts w:asciiTheme="minorHAnsi" w:eastAsia="Calibri" w:hAnsiTheme="minorHAnsi" w:cstheme="minorHAnsi"/>
                <w:color w:val="000000"/>
                <w:sz w:val="22"/>
                <w:szCs w:val="22"/>
              </w:rPr>
            </w:pPr>
          </w:p>
          <w:p w:rsidR="005C365F" w:rsidRPr="00785B95" w:rsidRDefault="005C365F" w:rsidP="005C365F">
            <w:pPr>
              <w:jc w:val="both"/>
              <w:rPr>
                <w:rFonts w:asciiTheme="minorHAnsi" w:eastAsia="Calibri" w:hAnsiTheme="minorHAnsi" w:cstheme="minorHAnsi"/>
                <w:color w:val="000000"/>
                <w:sz w:val="22"/>
                <w:szCs w:val="22"/>
              </w:rPr>
            </w:pPr>
            <w:r w:rsidRPr="005C365F">
              <w:rPr>
                <w:rFonts w:asciiTheme="minorHAnsi" w:hAnsiTheme="minorHAnsi" w:cstheme="minorHAnsi"/>
                <w:sz w:val="22"/>
                <w:szCs w:val="22"/>
              </w:rPr>
              <w:t>Mr. Taha Bolanyığ</w:t>
            </w:r>
            <w:r w:rsidRPr="005C365F">
              <w:rPr>
                <w:rFonts w:asciiTheme="minorHAnsi" w:hAnsiTheme="minorHAnsi" w:cstheme="minorHAnsi"/>
                <w:b w:val="0"/>
                <w:sz w:val="22"/>
                <w:szCs w:val="22"/>
              </w:rPr>
              <w:t xml:space="preserve"> works as a </w:t>
            </w:r>
            <w:r>
              <w:rPr>
                <w:rFonts w:asciiTheme="minorHAnsi" w:hAnsiTheme="minorHAnsi" w:cstheme="minorHAnsi"/>
                <w:b w:val="0"/>
                <w:sz w:val="22"/>
                <w:szCs w:val="22"/>
              </w:rPr>
              <w:t>youth and sports expert</w:t>
            </w:r>
            <w:r w:rsidRPr="005C365F">
              <w:rPr>
                <w:rFonts w:asciiTheme="minorHAnsi" w:hAnsiTheme="minorHAnsi" w:cstheme="minorHAnsi"/>
                <w:b w:val="0"/>
                <w:sz w:val="22"/>
                <w:szCs w:val="22"/>
              </w:rPr>
              <w:t xml:space="preserve"> </w:t>
            </w:r>
            <w:r>
              <w:rPr>
                <w:rFonts w:asciiTheme="minorHAnsi" w:hAnsiTheme="minorHAnsi" w:cstheme="minorHAnsi"/>
                <w:b w:val="0"/>
                <w:sz w:val="22"/>
                <w:szCs w:val="22"/>
              </w:rPr>
              <w:t>in t</w:t>
            </w:r>
            <w:r w:rsidRPr="005C365F">
              <w:rPr>
                <w:rFonts w:asciiTheme="minorHAnsi" w:hAnsiTheme="minorHAnsi" w:cstheme="minorHAnsi"/>
                <w:b w:val="0"/>
                <w:sz w:val="22"/>
                <w:szCs w:val="22"/>
              </w:rPr>
              <w:t xml:space="preserve">he Ministry of Youth and Sports. </w:t>
            </w:r>
            <w:r>
              <w:rPr>
                <w:rFonts w:asciiTheme="minorHAnsi" w:hAnsiTheme="minorHAnsi" w:cstheme="minorHAnsi"/>
                <w:b w:val="0"/>
                <w:sz w:val="22"/>
                <w:szCs w:val="22"/>
              </w:rPr>
              <w:t xml:space="preserve">He coordinated </w:t>
            </w:r>
            <w:r w:rsidR="00853FB6">
              <w:rPr>
                <w:rFonts w:asciiTheme="minorHAnsi" w:hAnsiTheme="minorHAnsi" w:cstheme="minorHAnsi"/>
                <w:b w:val="0"/>
                <w:sz w:val="22"/>
                <w:szCs w:val="22"/>
              </w:rPr>
              <w:t xml:space="preserve">Erasmus+ mobility projects. </w:t>
            </w:r>
            <w:r w:rsidRPr="005C365F">
              <w:rPr>
                <w:rFonts w:asciiTheme="minorHAnsi" w:hAnsiTheme="minorHAnsi" w:cstheme="minorHAnsi"/>
                <w:b w:val="0"/>
                <w:sz w:val="22"/>
                <w:szCs w:val="22"/>
              </w:rPr>
              <w:t>He is</w:t>
            </w:r>
            <w:r w:rsidR="00853FB6">
              <w:rPr>
                <w:rFonts w:asciiTheme="minorHAnsi" w:hAnsiTheme="minorHAnsi" w:cstheme="minorHAnsi"/>
                <w:b w:val="0"/>
                <w:sz w:val="22"/>
                <w:szCs w:val="22"/>
              </w:rPr>
              <w:t xml:space="preserve"> currently</w:t>
            </w:r>
            <w:r w:rsidRPr="005C365F">
              <w:rPr>
                <w:rFonts w:asciiTheme="minorHAnsi" w:hAnsiTheme="minorHAnsi" w:cstheme="minorHAnsi"/>
                <w:b w:val="0"/>
                <w:sz w:val="22"/>
                <w:szCs w:val="22"/>
              </w:rPr>
              <w:t xml:space="preserve"> a member o</w:t>
            </w:r>
            <w:r w:rsidR="00AE43A2">
              <w:rPr>
                <w:rFonts w:asciiTheme="minorHAnsi" w:hAnsiTheme="minorHAnsi" w:cstheme="minorHAnsi"/>
                <w:b w:val="0"/>
                <w:sz w:val="22"/>
                <w:szCs w:val="22"/>
              </w:rPr>
              <w:t>f the project team in the Youth</w:t>
            </w:r>
            <w:r w:rsidRPr="005C365F">
              <w:rPr>
                <w:rFonts w:asciiTheme="minorHAnsi" w:hAnsiTheme="minorHAnsi" w:cstheme="minorHAnsi"/>
                <w:b w:val="0"/>
                <w:sz w:val="22"/>
                <w:szCs w:val="22"/>
              </w:rPr>
              <w:t>Wiki project financed by the European Commission.</w:t>
            </w:r>
          </w:p>
        </w:tc>
      </w:tr>
    </w:tbl>
    <w:p w:rsidR="0075267F" w:rsidRDefault="0075267F">
      <w:pPr>
        <w:rPr>
          <w:rFonts w:ascii="Avenir" w:eastAsia="Avenir" w:hAnsi="Avenir" w:cs="Avenir"/>
          <w:color w:val="FFFFFF"/>
          <w:highlight w:val="white"/>
        </w:rPr>
      </w:pPr>
    </w:p>
    <w:p w:rsidR="0075267F" w:rsidRDefault="0075267F">
      <w:pPr>
        <w:rPr>
          <w:rFonts w:ascii="Avenir" w:eastAsia="Avenir" w:hAnsi="Avenir" w:cs="Avenir"/>
          <w:color w:val="FFFFFF"/>
          <w:highlight w:val="white"/>
        </w:rPr>
      </w:pPr>
    </w:p>
    <w:p w:rsidR="00AE43A2" w:rsidRDefault="00AE43A2">
      <w:pPr>
        <w:rPr>
          <w:rFonts w:ascii="Avenir" w:eastAsia="Avenir" w:hAnsi="Avenir" w:cs="Avenir"/>
          <w:color w:val="FFFFFF"/>
          <w:highlight w:val="white"/>
        </w:rPr>
      </w:pPr>
    </w:p>
    <w:p w:rsidR="00AE43A2" w:rsidRDefault="00AE43A2">
      <w:pPr>
        <w:rPr>
          <w:rFonts w:ascii="Avenir" w:eastAsia="Avenir" w:hAnsi="Avenir" w:cs="Avenir"/>
          <w:color w:val="FFFFFF"/>
          <w:highlight w:val="white"/>
        </w:rPr>
      </w:pPr>
    </w:p>
    <w:tbl>
      <w:tblPr>
        <w:tblStyle w:val="a3"/>
        <w:tblW w:w="8745" w:type="dxa"/>
        <w:tblInd w:w="-108"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8745"/>
      </w:tblGrid>
      <w:tr w:rsidR="00F95F10">
        <w:tc>
          <w:tcPr>
            <w:tcW w:w="8745" w:type="dxa"/>
            <w:shd w:val="clear" w:color="auto" w:fill="00B0F0"/>
          </w:tcPr>
          <w:p w:rsidR="00F95F10" w:rsidRPr="00785B95" w:rsidRDefault="00243BF8" w:rsidP="0075267F">
            <w:pPr>
              <w:jc w:val="center"/>
              <w:rPr>
                <w:rFonts w:asciiTheme="minorHAnsi" w:hAnsiTheme="minorHAnsi" w:cstheme="minorHAnsi"/>
                <w:b/>
                <w:color w:val="FFFFFF"/>
                <w:sz w:val="22"/>
                <w:szCs w:val="22"/>
                <w:highlight w:val="white"/>
              </w:rPr>
            </w:pPr>
            <w:r w:rsidRPr="00785B95">
              <w:rPr>
                <w:rFonts w:asciiTheme="minorHAnsi" w:hAnsiTheme="minorHAnsi" w:cstheme="minorHAnsi"/>
                <w:b/>
                <w:color w:val="FFFFFF"/>
                <w:sz w:val="22"/>
                <w:szCs w:val="22"/>
              </w:rPr>
              <w:t>PROJECTS EXPERIENCE</w:t>
            </w:r>
          </w:p>
        </w:tc>
      </w:tr>
    </w:tbl>
    <w:p w:rsidR="00F95F10" w:rsidRDefault="00F95F10">
      <w:pPr>
        <w:rPr>
          <w:rFonts w:ascii="Avenir" w:eastAsia="Avenir" w:hAnsi="Avenir" w:cs="Avenir"/>
          <w:color w:val="333333"/>
          <w:highlight w:val="white"/>
        </w:rPr>
      </w:pPr>
    </w:p>
    <w:tbl>
      <w:tblPr>
        <w:tblW w:w="8669"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1175"/>
        <w:gridCol w:w="2126"/>
        <w:gridCol w:w="1418"/>
        <w:gridCol w:w="992"/>
        <w:gridCol w:w="1276"/>
        <w:gridCol w:w="1682"/>
      </w:tblGrid>
      <w:tr w:rsidR="0075267F" w:rsidRPr="006C24BB" w:rsidTr="007D4C8C">
        <w:tc>
          <w:tcPr>
            <w:tcW w:w="8669" w:type="dxa"/>
            <w:gridSpan w:val="6"/>
            <w:shd w:val="clear" w:color="auto" w:fill="D9D9D9"/>
          </w:tcPr>
          <w:p w:rsidR="0075267F" w:rsidRPr="006C24BB" w:rsidRDefault="0075267F" w:rsidP="007D4C8C">
            <w:pPr>
              <w:spacing w:before="120" w:after="120"/>
              <w:rPr>
                <w:b/>
                <w:color w:val="000000" w:themeColor="text1"/>
                <w:sz w:val="18"/>
              </w:rPr>
            </w:pPr>
            <w:r w:rsidRPr="006C24BB">
              <w:rPr>
                <w:b/>
                <w:color w:val="000000" w:themeColor="text1"/>
                <w:sz w:val="18"/>
              </w:rPr>
              <w:t xml:space="preserve">List of previous projects </w:t>
            </w:r>
          </w:p>
          <w:p w:rsidR="0075267F" w:rsidRPr="006C24BB" w:rsidRDefault="0075267F" w:rsidP="007D4C8C">
            <w:pPr>
              <w:spacing w:before="120" w:after="120"/>
              <w:jc w:val="both"/>
              <w:rPr>
                <w:i/>
                <w:color w:val="000000" w:themeColor="text1"/>
                <w:sz w:val="16"/>
              </w:rPr>
            </w:pPr>
            <w:r w:rsidRPr="006C24BB">
              <w:rPr>
                <w:i/>
                <w:color w:val="000000" w:themeColor="text1"/>
                <w:sz w:val="16"/>
              </w:rPr>
              <w:t>Please provide a list of your previous projects for the last 4 years.</w:t>
            </w:r>
          </w:p>
        </w:tc>
      </w:tr>
      <w:tr w:rsidR="0075267F" w:rsidRPr="006C24BB" w:rsidTr="00027FF5">
        <w:tc>
          <w:tcPr>
            <w:tcW w:w="1175" w:type="dxa"/>
            <w:shd w:val="clear" w:color="auto" w:fill="E6E6E6"/>
          </w:tcPr>
          <w:p w:rsidR="0075267F" w:rsidRPr="006C24BB" w:rsidRDefault="0075267F" w:rsidP="007D4C8C">
            <w:pPr>
              <w:spacing w:before="120" w:after="120"/>
              <w:jc w:val="center"/>
              <w:rPr>
                <w:color w:val="000000" w:themeColor="text1"/>
                <w:sz w:val="18"/>
              </w:rPr>
            </w:pPr>
            <w:r w:rsidRPr="006C24BB">
              <w:rPr>
                <w:color w:val="000000" w:themeColor="text1"/>
                <w:sz w:val="18"/>
              </w:rPr>
              <w:t xml:space="preserve">Participant </w:t>
            </w:r>
          </w:p>
        </w:tc>
        <w:tc>
          <w:tcPr>
            <w:tcW w:w="2126" w:type="dxa"/>
            <w:shd w:val="clear" w:color="auto" w:fill="E6E6E6"/>
          </w:tcPr>
          <w:p w:rsidR="0075267F" w:rsidRPr="006C24BB" w:rsidRDefault="0075267F" w:rsidP="007D4C8C">
            <w:pPr>
              <w:spacing w:before="120" w:after="120"/>
              <w:jc w:val="center"/>
              <w:rPr>
                <w:color w:val="000000" w:themeColor="text1"/>
                <w:sz w:val="18"/>
              </w:rPr>
            </w:pPr>
            <w:r w:rsidRPr="006C24BB">
              <w:rPr>
                <w:color w:val="000000" w:themeColor="text1"/>
                <w:sz w:val="18"/>
              </w:rPr>
              <w:t>Project Reference No and Title, Funding programme</w:t>
            </w:r>
          </w:p>
        </w:tc>
        <w:tc>
          <w:tcPr>
            <w:tcW w:w="1418" w:type="dxa"/>
            <w:shd w:val="clear" w:color="auto" w:fill="E6E6E6"/>
          </w:tcPr>
          <w:p w:rsidR="0075267F" w:rsidRPr="006C24BB" w:rsidRDefault="0075267F" w:rsidP="007D4C8C">
            <w:pPr>
              <w:spacing w:before="120"/>
              <w:jc w:val="center"/>
              <w:rPr>
                <w:color w:val="000000" w:themeColor="text1"/>
                <w:sz w:val="18"/>
                <w:szCs w:val="16"/>
              </w:rPr>
            </w:pPr>
            <w:r w:rsidRPr="006C24BB">
              <w:rPr>
                <w:color w:val="000000" w:themeColor="text1"/>
                <w:sz w:val="18"/>
                <w:szCs w:val="16"/>
              </w:rPr>
              <w:t xml:space="preserve">Period </w:t>
            </w:r>
            <w:r w:rsidRPr="006C24BB">
              <w:rPr>
                <w:color w:val="000000" w:themeColor="text1"/>
                <w:sz w:val="16"/>
                <w:szCs w:val="16"/>
              </w:rPr>
              <w:t>(start and end date)</w:t>
            </w:r>
          </w:p>
        </w:tc>
        <w:tc>
          <w:tcPr>
            <w:tcW w:w="992" w:type="dxa"/>
            <w:shd w:val="clear" w:color="auto" w:fill="E6E6E6"/>
          </w:tcPr>
          <w:p w:rsidR="0075267F" w:rsidRPr="006C24BB" w:rsidRDefault="0075267F" w:rsidP="007D4C8C">
            <w:pPr>
              <w:spacing w:before="120" w:after="120"/>
              <w:jc w:val="center"/>
              <w:rPr>
                <w:color w:val="000000" w:themeColor="text1"/>
                <w:sz w:val="18"/>
                <w:lang w:val="it-IT"/>
              </w:rPr>
            </w:pPr>
            <w:r w:rsidRPr="006C24BB">
              <w:rPr>
                <w:color w:val="000000" w:themeColor="text1"/>
                <w:sz w:val="18"/>
                <w:szCs w:val="16"/>
                <w:lang w:val="it-IT"/>
              </w:rPr>
              <w:t>Role</w:t>
            </w:r>
            <w:r w:rsidRPr="006C24BB">
              <w:rPr>
                <w:color w:val="000000" w:themeColor="text1"/>
                <w:sz w:val="18"/>
                <w:szCs w:val="18"/>
                <w:lang w:val="it-IT"/>
              </w:rPr>
              <w:t xml:space="preserve"> </w:t>
            </w:r>
            <w:r w:rsidRPr="006C24BB">
              <w:rPr>
                <w:color w:val="000000" w:themeColor="text1"/>
                <w:sz w:val="16"/>
                <w:szCs w:val="18"/>
                <w:lang w:val="it-IT"/>
              </w:rPr>
              <w:t>(COO, BEN, AE, OTHER)</w:t>
            </w:r>
          </w:p>
        </w:tc>
        <w:tc>
          <w:tcPr>
            <w:tcW w:w="1276" w:type="dxa"/>
            <w:shd w:val="clear" w:color="auto" w:fill="E6E6E6"/>
          </w:tcPr>
          <w:p w:rsidR="0075267F" w:rsidRPr="006C24BB" w:rsidRDefault="0075267F" w:rsidP="007D4C8C">
            <w:pPr>
              <w:spacing w:before="120"/>
              <w:jc w:val="center"/>
              <w:rPr>
                <w:color w:val="000000" w:themeColor="text1"/>
                <w:sz w:val="18"/>
              </w:rPr>
            </w:pPr>
            <w:r w:rsidRPr="006C24BB">
              <w:rPr>
                <w:color w:val="000000" w:themeColor="text1"/>
                <w:sz w:val="18"/>
              </w:rPr>
              <w:t>Amount</w:t>
            </w:r>
          </w:p>
          <w:p w:rsidR="0075267F" w:rsidRPr="006C24BB" w:rsidRDefault="0075267F" w:rsidP="007D4C8C">
            <w:pPr>
              <w:spacing w:after="120"/>
              <w:jc w:val="center"/>
              <w:rPr>
                <w:color w:val="000000" w:themeColor="text1"/>
                <w:sz w:val="18"/>
              </w:rPr>
            </w:pPr>
            <w:r w:rsidRPr="006C24BB">
              <w:rPr>
                <w:color w:val="000000" w:themeColor="text1"/>
                <w:sz w:val="16"/>
              </w:rPr>
              <w:t>(EUR)</w:t>
            </w:r>
          </w:p>
        </w:tc>
        <w:tc>
          <w:tcPr>
            <w:tcW w:w="1682" w:type="dxa"/>
            <w:shd w:val="clear" w:color="auto" w:fill="E6E6E6"/>
          </w:tcPr>
          <w:p w:rsidR="0075267F" w:rsidRPr="006C24BB" w:rsidRDefault="0075267F" w:rsidP="007D4C8C">
            <w:pPr>
              <w:spacing w:before="120" w:after="120"/>
              <w:jc w:val="center"/>
              <w:rPr>
                <w:color w:val="000000" w:themeColor="text1"/>
                <w:sz w:val="18"/>
              </w:rPr>
            </w:pPr>
            <w:r w:rsidRPr="006C24BB">
              <w:rPr>
                <w:color w:val="000000" w:themeColor="text1"/>
                <w:sz w:val="18"/>
                <w:szCs w:val="16"/>
              </w:rPr>
              <w:t>Website (if any)</w:t>
            </w:r>
          </w:p>
        </w:tc>
      </w:tr>
      <w:tr w:rsidR="0075267F" w:rsidRPr="006C24BB" w:rsidTr="00027FF5">
        <w:tc>
          <w:tcPr>
            <w:tcW w:w="1175" w:type="dxa"/>
            <w:shd w:val="clear" w:color="auto" w:fill="FFFFFF"/>
          </w:tcPr>
          <w:p w:rsidR="0075267F" w:rsidRPr="006C24BB" w:rsidRDefault="0075267F" w:rsidP="007D4C8C">
            <w:pPr>
              <w:spacing w:before="120" w:after="120"/>
              <w:rPr>
                <w:color w:val="000000" w:themeColor="text1"/>
                <w:sz w:val="18"/>
              </w:rPr>
            </w:pPr>
            <w:r w:rsidRPr="006C24BB">
              <w:rPr>
                <w:color w:val="000000" w:themeColor="text1"/>
                <w:sz w:val="18"/>
              </w:rPr>
              <w:t>[</w:t>
            </w:r>
            <w:r>
              <w:rPr>
                <w:color w:val="000000" w:themeColor="text1"/>
                <w:sz w:val="18"/>
              </w:rPr>
              <w:t>MoYS</w:t>
            </w:r>
            <w:r w:rsidRPr="006C24BB">
              <w:rPr>
                <w:color w:val="000000" w:themeColor="text1"/>
                <w:sz w:val="18"/>
              </w:rPr>
              <w:t>]</w:t>
            </w:r>
          </w:p>
        </w:tc>
        <w:tc>
          <w:tcPr>
            <w:tcW w:w="2126" w:type="dxa"/>
          </w:tcPr>
          <w:p w:rsidR="0075267F" w:rsidRPr="006C24BB" w:rsidRDefault="0075267F" w:rsidP="007D4C8C">
            <w:pPr>
              <w:spacing w:before="120" w:after="120"/>
              <w:rPr>
                <w:color w:val="000000" w:themeColor="text1"/>
                <w:sz w:val="18"/>
              </w:rPr>
            </w:pPr>
            <w:r w:rsidRPr="00666B3D">
              <w:rPr>
                <w:color w:val="000000" w:themeColor="text1"/>
                <w:sz w:val="18"/>
              </w:rPr>
              <w:t>101048356</w:t>
            </w:r>
            <w:r>
              <w:rPr>
                <w:color w:val="000000" w:themeColor="text1"/>
                <w:sz w:val="18"/>
              </w:rPr>
              <w:t xml:space="preserve"> </w:t>
            </w:r>
            <w:r w:rsidRPr="00666B3D">
              <w:rPr>
                <w:color w:val="000000" w:themeColor="text1"/>
                <w:sz w:val="18"/>
              </w:rPr>
              <w:t>Youth Wiki T</w:t>
            </w:r>
            <w:r>
              <w:rPr>
                <w:color w:val="000000" w:themeColor="text1"/>
                <w:sz w:val="18"/>
              </w:rPr>
              <w:t>ürkiye, ERASMUS 2027</w:t>
            </w:r>
          </w:p>
        </w:tc>
        <w:tc>
          <w:tcPr>
            <w:tcW w:w="1418" w:type="dxa"/>
          </w:tcPr>
          <w:p w:rsidR="0075267F" w:rsidRPr="006C24BB" w:rsidRDefault="0075267F" w:rsidP="007D4C8C">
            <w:pPr>
              <w:spacing w:before="120" w:after="120"/>
              <w:rPr>
                <w:color w:val="000000" w:themeColor="text1"/>
                <w:sz w:val="18"/>
              </w:rPr>
            </w:pPr>
            <w:r>
              <w:rPr>
                <w:color w:val="000000" w:themeColor="text1"/>
                <w:sz w:val="18"/>
              </w:rPr>
              <w:t>1 April 2021</w:t>
            </w:r>
            <w:r w:rsidRPr="00666B3D">
              <w:rPr>
                <w:color w:val="000000" w:themeColor="text1"/>
                <w:sz w:val="18"/>
              </w:rPr>
              <w:t>- 31 March 2022</w:t>
            </w:r>
          </w:p>
        </w:tc>
        <w:tc>
          <w:tcPr>
            <w:tcW w:w="992" w:type="dxa"/>
          </w:tcPr>
          <w:p w:rsidR="0075267F" w:rsidRPr="006C24BB" w:rsidRDefault="0075267F" w:rsidP="007D4C8C">
            <w:pPr>
              <w:spacing w:before="120" w:after="120"/>
              <w:rPr>
                <w:color w:val="000000" w:themeColor="text1"/>
                <w:sz w:val="18"/>
              </w:rPr>
            </w:pPr>
            <w:r>
              <w:rPr>
                <w:color w:val="000000" w:themeColor="text1"/>
                <w:sz w:val="18"/>
              </w:rPr>
              <w:t>COO</w:t>
            </w:r>
          </w:p>
        </w:tc>
        <w:tc>
          <w:tcPr>
            <w:tcW w:w="1276" w:type="dxa"/>
          </w:tcPr>
          <w:p w:rsidR="0075267F" w:rsidRPr="006C24BB" w:rsidRDefault="00027FF5" w:rsidP="007D4C8C">
            <w:pPr>
              <w:spacing w:before="120" w:after="120"/>
              <w:rPr>
                <w:color w:val="000000" w:themeColor="text1"/>
                <w:sz w:val="18"/>
              </w:rPr>
            </w:pPr>
            <w:r>
              <w:rPr>
                <w:color w:val="000000" w:themeColor="text1"/>
                <w:sz w:val="18"/>
              </w:rPr>
              <w:t>16.</w:t>
            </w:r>
            <w:r w:rsidR="0075267F">
              <w:rPr>
                <w:color w:val="000000" w:themeColor="text1"/>
                <w:sz w:val="18"/>
              </w:rPr>
              <w:t>070</w:t>
            </w:r>
          </w:p>
        </w:tc>
        <w:tc>
          <w:tcPr>
            <w:tcW w:w="1682" w:type="dxa"/>
          </w:tcPr>
          <w:p w:rsidR="0075267F" w:rsidRPr="006C24BB" w:rsidRDefault="0075267F" w:rsidP="007D4C8C">
            <w:pPr>
              <w:spacing w:before="120" w:after="120"/>
              <w:rPr>
                <w:color w:val="000000" w:themeColor="text1"/>
                <w:sz w:val="18"/>
              </w:rPr>
            </w:pPr>
          </w:p>
        </w:tc>
      </w:tr>
      <w:tr w:rsidR="0075267F" w:rsidRPr="006C24BB" w:rsidTr="00027FF5">
        <w:tc>
          <w:tcPr>
            <w:tcW w:w="1175" w:type="dxa"/>
            <w:shd w:val="clear" w:color="auto" w:fill="FFFFFF"/>
          </w:tcPr>
          <w:p w:rsidR="0075267F" w:rsidRPr="006C24BB" w:rsidRDefault="0075267F" w:rsidP="007D4C8C">
            <w:pPr>
              <w:spacing w:before="120" w:after="120"/>
              <w:rPr>
                <w:color w:val="000000" w:themeColor="text1"/>
                <w:sz w:val="18"/>
              </w:rPr>
            </w:pPr>
            <w:r w:rsidRPr="006C24BB">
              <w:rPr>
                <w:color w:val="000000" w:themeColor="text1"/>
                <w:sz w:val="18"/>
              </w:rPr>
              <w:t>[</w:t>
            </w:r>
            <w:r>
              <w:rPr>
                <w:color w:val="000000" w:themeColor="text1"/>
                <w:sz w:val="18"/>
              </w:rPr>
              <w:t>MoYS</w:t>
            </w:r>
            <w:r w:rsidRPr="006C24BB">
              <w:rPr>
                <w:color w:val="000000" w:themeColor="text1"/>
                <w:sz w:val="18"/>
              </w:rPr>
              <w:t>]</w:t>
            </w:r>
          </w:p>
        </w:tc>
        <w:tc>
          <w:tcPr>
            <w:tcW w:w="2126" w:type="dxa"/>
          </w:tcPr>
          <w:p w:rsidR="0075267F" w:rsidRPr="006C24BB" w:rsidRDefault="0075267F" w:rsidP="007D4C8C">
            <w:pPr>
              <w:spacing w:before="120" w:after="120"/>
              <w:rPr>
                <w:color w:val="000000" w:themeColor="text1"/>
                <w:sz w:val="18"/>
              </w:rPr>
            </w:pPr>
            <w:r w:rsidRPr="00870CBE">
              <w:rPr>
                <w:color w:val="000000" w:themeColor="text1"/>
                <w:sz w:val="18"/>
              </w:rPr>
              <w:t>101079673</w:t>
            </w:r>
            <w:r>
              <w:rPr>
                <w:color w:val="000000" w:themeColor="text1"/>
                <w:sz w:val="18"/>
              </w:rPr>
              <w:t xml:space="preserve">, </w:t>
            </w:r>
            <w:r w:rsidRPr="00870CBE">
              <w:rPr>
                <w:color w:val="000000" w:themeColor="text1"/>
                <w:sz w:val="18"/>
              </w:rPr>
              <w:t>YOUTH WIKI T</w:t>
            </w:r>
            <w:r>
              <w:rPr>
                <w:color w:val="000000" w:themeColor="text1"/>
                <w:sz w:val="18"/>
              </w:rPr>
              <w:t xml:space="preserve">ürkiye, </w:t>
            </w:r>
            <w:r w:rsidRPr="00870CBE">
              <w:rPr>
                <w:color w:val="000000" w:themeColor="text1"/>
                <w:sz w:val="18"/>
              </w:rPr>
              <w:t>ERASMUS2027</w:t>
            </w:r>
          </w:p>
        </w:tc>
        <w:tc>
          <w:tcPr>
            <w:tcW w:w="1418" w:type="dxa"/>
          </w:tcPr>
          <w:p w:rsidR="0075267F" w:rsidRPr="006C24BB" w:rsidRDefault="0075267F" w:rsidP="007D4C8C">
            <w:pPr>
              <w:spacing w:before="120" w:after="120"/>
              <w:rPr>
                <w:color w:val="000000" w:themeColor="text1"/>
                <w:sz w:val="18"/>
              </w:rPr>
            </w:pPr>
            <w:r>
              <w:rPr>
                <w:color w:val="000000" w:themeColor="text1"/>
                <w:sz w:val="18"/>
              </w:rPr>
              <w:t>1 April 2022- 31 March 2024</w:t>
            </w:r>
          </w:p>
        </w:tc>
        <w:tc>
          <w:tcPr>
            <w:tcW w:w="992" w:type="dxa"/>
          </w:tcPr>
          <w:p w:rsidR="0075267F" w:rsidRPr="006C24BB" w:rsidRDefault="0075267F" w:rsidP="007D4C8C">
            <w:pPr>
              <w:spacing w:before="120" w:after="120"/>
              <w:rPr>
                <w:color w:val="000000" w:themeColor="text1"/>
                <w:sz w:val="18"/>
              </w:rPr>
            </w:pPr>
            <w:r>
              <w:rPr>
                <w:color w:val="000000" w:themeColor="text1"/>
                <w:sz w:val="18"/>
              </w:rPr>
              <w:t>COO</w:t>
            </w:r>
          </w:p>
        </w:tc>
        <w:tc>
          <w:tcPr>
            <w:tcW w:w="1276" w:type="dxa"/>
          </w:tcPr>
          <w:p w:rsidR="0075267F" w:rsidRPr="006C24BB" w:rsidRDefault="00027FF5" w:rsidP="007D4C8C">
            <w:pPr>
              <w:spacing w:before="120" w:after="120"/>
              <w:rPr>
                <w:color w:val="000000" w:themeColor="text1"/>
                <w:sz w:val="18"/>
              </w:rPr>
            </w:pPr>
            <w:r>
              <w:rPr>
                <w:color w:val="000000" w:themeColor="text1"/>
                <w:sz w:val="18"/>
              </w:rPr>
              <w:t>32.</w:t>
            </w:r>
            <w:r w:rsidR="0075267F">
              <w:rPr>
                <w:color w:val="000000" w:themeColor="text1"/>
                <w:sz w:val="18"/>
              </w:rPr>
              <w:t>140</w:t>
            </w:r>
          </w:p>
        </w:tc>
        <w:tc>
          <w:tcPr>
            <w:tcW w:w="1682" w:type="dxa"/>
          </w:tcPr>
          <w:p w:rsidR="0075267F" w:rsidRPr="006C24BB" w:rsidRDefault="00EB164F" w:rsidP="007D4C8C">
            <w:pPr>
              <w:spacing w:before="120" w:after="120"/>
              <w:rPr>
                <w:color w:val="000000" w:themeColor="text1"/>
                <w:sz w:val="18"/>
              </w:rPr>
            </w:pPr>
            <w:hyperlink r:id="rId12" w:history="1">
              <w:r w:rsidR="002C1D27" w:rsidRPr="009A0759">
                <w:rPr>
                  <w:rStyle w:val="Kpr"/>
                  <w:sz w:val="18"/>
                </w:rPr>
                <w:t>https://youthwikiturkiye.gsb.gov.tr/Sayfalar/4922/4921/proje-hakkinda.aspx</w:t>
              </w:r>
            </w:hyperlink>
          </w:p>
        </w:tc>
      </w:tr>
      <w:tr w:rsidR="0075267F" w:rsidRPr="006C24BB" w:rsidTr="00027FF5">
        <w:tc>
          <w:tcPr>
            <w:tcW w:w="1175" w:type="dxa"/>
          </w:tcPr>
          <w:p w:rsidR="0075267F" w:rsidRPr="006C24BB" w:rsidRDefault="0075267F" w:rsidP="007D4C8C">
            <w:pPr>
              <w:spacing w:before="120" w:after="120"/>
              <w:rPr>
                <w:color w:val="000000" w:themeColor="text1"/>
                <w:sz w:val="18"/>
              </w:rPr>
            </w:pPr>
            <w:r w:rsidRPr="006C24BB">
              <w:rPr>
                <w:color w:val="000000" w:themeColor="text1"/>
                <w:sz w:val="18"/>
              </w:rPr>
              <w:t>[</w:t>
            </w:r>
            <w:r w:rsidRPr="00870CBE">
              <w:rPr>
                <w:color w:val="000000" w:themeColor="text1"/>
                <w:sz w:val="18"/>
              </w:rPr>
              <w:t>MoYS</w:t>
            </w:r>
            <w:r w:rsidRPr="006C24BB">
              <w:rPr>
                <w:color w:val="000000" w:themeColor="text1"/>
                <w:sz w:val="18"/>
              </w:rPr>
              <w:t>]</w:t>
            </w:r>
          </w:p>
        </w:tc>
        <w:tc>
          <w:tcPr>
            <w:tcW w:w="2126" w:type="dxa"/>
          </w:tcPr>
          <w:p w:rsidR="0075267F" w:rsidRPr="006C24BB" w:rsidRDefault="0075267F" w:rsidP="007D4C8C">
            <w:pPr>
              <w:spacing w:before="120" w:after="120"/>
              <w:rPr>
                <w:color w:val="000000" w:themeColor="text1"/>
                <w:sz w:val="18"/>
              </w:rPr>
            </w:pPr>
            <w:r w:rsidRPr="00870CBE">
              <w:rPr>
                <w:color w:val="000000" w:themeColor="text1"/>
                <w:sz w:val="18"/>
              </w:rPr>
              <w:t>101060525</w:t>
            </w:r>
            <w:r>
              <w:rPr>
                <w:color w:val="000000" w:themeColor="text1"/>
                <w:sz w:val="18"/>
              </w:rPr>
              <w:t xml:space="preserve">, </w:t>
            </w:r>
            <w:r w:rsidRPr="00870CBE">
              <w:rPr>
                <w:color w:val="000000" w:themeColor="text1"/>
                <w:sz w:val="18"/>
              </w:rPr>
              <w:t>NBS EduWORLD</w:t>
            </w:r>
            <w:r>
              <w:rPr>
                <w:color w:val="000000" w:themeColor="text1"/>
                <w:sz w:val="18"/>
              </w:rPr>
              <w:t xml:space="preserve">, </w:t>
            </w:r>
            <w:r w:rsidRPr="00870CBE">
              <w:rPr>
                <w:color w:val="000000" w:themeColor="text1"/>
                <w:sz w:val="18"/>
              </w:rPr>
              <w:t>HORIZON</w:t>
            </w:r>
          </w:p>
        </w:tc>
        <w:tc>
          <w:tcPr>
            <w:tcW w:w="1418" w:type="dxa"/>
          </w:tcPr>
          <w:p w:rsidR="0075267F" w:rsidRPr="006C24BB" w:rsidRDefault="0075267F" w:rsidP="007D4C8C">
            <w:pPr>
              <w:spacing w:before="120" w:after="120"/>
              <w:rPr>
                <w:color w:val="000000" w:themeColor="text1"/>
                <w:sz w:val="18"/>
              </w:rPr>
            </w:pPr>
            <w:r w:rsidRPr="00870CBE">
              <w:rPr>
                <w:color w:val="000000" w:themeColor="text1"/>
                <w:sz w:val="18"/>
              </w:rPr>
              <w:t>01 Sep 2022</w:t>
            </w:r>
            <w:r>
              <w:rPr>
                <w:color w:val="000000" w:themeColor="text1"/>
                <w:sz w:val="18"/>
              </w:rPr>
              <w:t>- 31 August 2025</w:t>
            </w:r>
          </w:p>
        </w:tc>
        <w:tc>
          <w:tcPr>
            <w:tcW w:w="992" w:type="dxa"/>
          </w:tcPr>
          <w:p w:rsidR="0075267F" w:rsidRPr="006C24BB" w:rsidRDefault="0075267F" w:rsidP="007D4C8C">
            <w:pPr>
              <w:spacing w:before="120" w:after="120"/>
              <w:rPr>
                <w:color w:val="000000" w:themeColor="text1"/>
                <w:sz w:val="18"/>
              </w:rPr>
            </w:pPr>
            <w:r w:rsidRPr="00C72271">
              <w:rPr>
                <w:color w:val="000000" w:themeColor="text1"/>
                <w:sz w:val="18"/>
              </w:rPr>
              <w:t>BEN</w:t>
            </w:r>
          </w:p>
        </w:tc>
        <w:tc>
          <w:tcPr>
            <w:tcW w:w="1276" w:type="dxa"/>
          </w:tcPr>
          <w:p w:rsidR="0075267F" w:rsidRPr="006C24BB" w:rsidRDefault="00027FF5" w:rsidP="007D4C8C">
            <w:pPr>
              <w:spacing w:before="120" w:after="120"/>
              <w:rPr>
                <w:color w:val="000000" w:themeColor="text1"/>
                <w:sz w:val="18"/>
              </w:rPr>
            </w:pPr>
            <w:r>
              <w:rPr>
                <w:color w:val="000000" w:themeColor="text1"/>
                <w:sz w:val="18"/>
              </w:rPr>
              <w:t>4.997.583,</w:t>
            </w:r>
            <w:r w:rsidR="0075267F" w:rsidRPr="00C72271">
              <w:rPr>
                <w:color w:val="000000" w:themeColor="text1"/>
                <w:sz w:val="18"/>
              </w:rPr>
              <w:t>09</w:t>
            </w:r>
          </w:p>
        </w:tc>
        <w:tc>
          <w:tcPr>
            <w:tcW w:w="1682" w:type="dxa"/>
          </w:tcPr>
          <w:p w:rsidR="0075267F" w:rsidRPr="006C24BB" w:rsidRDefault="0075267F" w:rsidP="007D4C8C">
            <w:pPr>
              <w:spacing w:before="120" w:after="120"/>
              <w:rPr>
                <w:color w:val="000000" w:themeColor="text1"/>
                <w:sz w:val="18"/>
              </w:rPr>
            </w:pPr>
          </w:p>
        </w:tc>
      </w:tr>
      <w:tr w:rsidR="0075267F" w:rsidRPr="006C24BB" w:rsidTr="00027FF5">
        <w:tc>
          <w:tcPr>
            <w:tcW w:w="1175" w:type="dxa"/>
          </w:tcPr>
          <w:p w:rsidR="0075267F" w:rsidRPr="006C24BB" w:rsidRDefault="00070FFC" w:rsidP="007D4C8C">
            <w:pPr>
              <w:spacing w:before="120" w:after="120"/>
              <w:rPr>
                <w:color w:val="000000" w:themeColor="text1"/>
                <w:sz w:val="18"/>
              </w:rPr>
            </w:pPr>
            <w:r w:rsidRPr="006C24BB">
              <w:rPr>
                <w:color w:val="000000" w:themeColor="text1"/>
                <w:sz w:val="18"/>
              </w:rPr>
              <w:t>[</w:t>
            </w:r>
            <w:r w:rsidRPr="00870CBE">
              <w:rPr>
                <w:color w:val="000000" w:themeColor="text1"/>
                <w:sz w:val="18"/>
              </w:rPr>
              <w:t>MoYS</w:t>
            </w:r>
            <w:r w:rsidRPr="006C24BB">
              <w:rPr>
                <w:color w:val="000000" w:themeColor="text1"/>
                <w:sz w:val="18"/>
              </w:rPr>
              <w:t>]</w:t>
            </w:r>
          </w:p>
        </w:tc>
        <w:tc>
          <w:tcPr>
            <w:tcW w:w="2126" w:type="dxa"/>
          </w:tcPr>
          <w:p w:rsidR="0075267F" w:rsidRPr="00870CBE" w:rsidRDefault="00070FFC" w:rsidP="007D4C8C">
            <w:pPr>
              <w:spacing w:before="120" w:after="120"/>
              <w:rPr>
                <w:color w:val="000000" w:themeColor="text1"/>
                <w:sz w:val="18"/>
              </w:rPr>
            </w:pPr>
            <w:r>
              <w:rPr>
                <w:color w:val="000000" w:themeColor="text1"/>
                <w:sz w:val="18"/>
              </w:rPr>
              <w:t>FRIT II (Facility for Refugees in Turkey)</w:t>
            </w:r>
          </w:p>
        </w:tc>
        <w:tc>
          <w:tcPr>
            <w:tcW w:w="1418" w:type="dxa"/>
          </w:tcPr>
          <w:p w:rsidR="0075267F" w:rsidRPr="00870CBE" w:rsidRDefault="00070FFC" w:rsidP="007D4C8C">
            <w:pPr>
              <w:spacing w:before="120" w:after="120"/>
              <w:rPr>
                <w:color w:val="000000" w:themeColor="text1"/>
                <w:sz w:val="18"/>
              </w:rPr>
            </w:pPr>
            <w:r>
              <w:rPr>
                <w:color w:val="000000" w:themeColor="text1"/>
                <w:sz w:val="18"/>
              </w:rPr>
              <w:t>October 2020-October 2024</w:t>
            </w:r>
          </w:p>
        </w:tc>
        <w:tc>
          <w:tcPr>
            <w:tcW w:w="992" w:type="dxa"/>
          </w:tcPr>
          <w:p w:rsidR="0075267F" w:rsidRPr="00C72271" w:rsidRDefault="00070FFC" w:rsidP="007D4C8C">
            <w:pPr>
              <w:spacing w:before="120" w:after="120"/>
              <w:rPr>
                <w:color w:val="000000" w:themeColor="text1"/>
                <w:sz w:val="18"/>
              </w:rPr>
            </w:pPr>
            <w:r>
              <w:rPr>
                <w:color w:val="000000" w:themeColor="text1"/>
                <w:sz w:val="18"/>
              </w:rPr>
              <w:t>BEN</w:t>
            </w:r>
          </w:p>
        </w:tc>
        <w:tc>
          <w:tcPr>
            <w:tcW w:w="1276" w:type="dxa"/>
          </w:tcPr>
          <w:p w:rsidR="0075267F" w:rsidRPr="00C72271" w:rsidRDefault="00070FFC" w:rsidP="007D4C8C">
            <w:pPr>
              <w:spacing w:before="120" w:after="120"/>
              <w:rPr>
                <w:color w:val="000000" w:themeColor="text1"/>
                <w:sz w:val="18"/>
              </w:rPr>
            </w:pPr>
            <w:r>
              <w:rPr>
                <w:color w:val="000000" w:themeColor="text1"/>
                <w:sz w:val="18"/>
              </w:rPr>
              <w:t>25.000.00</w:t>
            </w:r>
          </w:p>
        </w:tc>
        <w:tc>
          <w:tcPr>
            <w:tcW w:w="1682" w:type="dxa"/>
          </w:tcPr>
          <w:p w:rsidR="0075267F" w:rsidRPr="006C24BB" w:rsidRDefault="0075267F" w:rsidP="007D4C8C">
            <w:pPr>
              <w:spacing w:before="120" w:after="120"/>
              <w:rPr>
                <w:color w:val="000000" w:themeColor="text1"/>
                <w:sz w:val="18"/>
              </w:rPr>
            </w:pPr>
          </w:p>
        </w:tc>
      </w:tr>
      <w:tr w:rsidR="00070FFC" w:rsidRPr="006C24BB" w:rsidTr="00027FF5">
        <w:tc>
          <w:tcPr>
            <w:tcW w:w="1175" w:type="dxa"/>
          </w:tcPr>
          <w:p w:rsidR="00070FFC" w:rsidRPr="006C24BB" w:rsidRDefault="00070FFC" w:rsidP="007D4C8C">
            <w:pPr>
              <w:spacing w:before="120" w:after="120"/>
              <w:rPr>
                <w:color w:val="000000" w:themeColor="text1"/>
                <w:sz w:val="18"/>
              </w:rPr>
            </w:pPr>
            <w:r w:rsidRPr="006C24BB">
              <w:rPr>
                <w:color w:val="000000" w:themeColor="text1"/>
                <w:sz w:val="18"/>
              </w:rPr>
              <w:t>[</w:t>
            </w:r>
            <w:r w:rsidRPr="00870CBE">
              <w:rPr>
                <w:color w:val="000000" w:themeColor="text1"/>
                <w:sz w:val="18"/>
              </w:rPr>
              <w:t>MoYS</w:t>
            </w:r>
            <w:r w:rsidRPr="006C24BB">
              <w:rPr>
                <w:color w:val="000000" w:themeColor="text1"/>
                <w:sz w:val="18"/>
              </w:rPr>
              <w:t>]</w:t>
            </w:r>
          </w:p>
        </w:tc>
        <w:tc>
          <w:tcPr>
            <w:tcW w:w="2126" w:type="dxa"/>
          </w:tcPr>
          <w:p w:rsidR="00070FFC" w:rsidRDefault="00070FFC" w:rsidP="007D4C8C">
            <w:pPr>
              <w:spacing w:before="120" w:after="120"/>
              <w:rPr>
                <w:color w:val="000000" w:themeColor="text1"/>
                <w:sz w:val="18"/>
              </w:rPr>
            </w:pPr>
            <w:r w:rsidRPr="00070FFC">
              <w:rPr>
                <w:color w:val="000000" w:themeColor="text1"/>
                <w:sz w:val="18"/>
              </w:rPr>
              <w:t>Application form - Accredited projects for mobility of learners and staff in adult education (KA121-ADU)</w:t>
            </w:r>
          </w:p>
        </w:tc>
        <w:tc>
          <w:tcPr>
            <w:tcW w:w="1418" w:type="dxa"/>
          </w:tcPr>
          <w:p w:rsidR="00070FFC" w:rsidRDefault="00070FFC" w:rsidP="007D4C8C">
            <w:pPr>
              <w:spacing w:before="120" w:after="120"/>
              <w:rPr>
                <w:color w:val="000000" w:themeColor="text1"/>
                <w:sz w:val="18"/>
              </w:rPr>
            </w:pPr>
            <w:r>
              <w:rPr>
                <w:color w:val="000000" w:themeColor="text1"/>
                <w:sz w:val="18"/>
              </w:rPr>
              <w:t>2021-2027</w:t>
            </w:r>
          </w:p>
        </w:tc>
        <w:tc>
          <w:tcPr>
            <w:tcW w:w="992" w:type="dxa"/>
          </w:tcPr>
          <w:p w:rsidR="00070FFC" w:rsidRDefault="00070FFC" w:rsidP="007D4C8C">
            <w:pPr>
              <w:spacing w:before="120" w:after="120"/>
              <w:rPr>
                <w:color w:val="000000" w:themeColor="text1"/>
                <w:sz w:val="18"/>
              </w:rPr>
            </w:pPr>
            <w:r>
              <w:rPr>
                <w:color w:val="000000" w:themeColor="text1"/>
                <w:sz w:val="18"/>
              </w:rPr>
              <w:t>BEN</w:t>
            </w:r>
          </w:p>
        </w:tc>
        <w:tc>
          <w:tcPr>
            <w:tcW w:w="1276" w:type="dxa"/>
          </w:tcPr>
          <w:p w:rsidR="00070FFC" w:rsidRDefault="00070FFC" w:rsidP="007D4C8C">
            <w:pPr>
              <w:spacing w:before="120" w:after="120"/>
              <w:rPr>
                <w:color w:val="000000" w:themeColor="text1"/>
                <w:sz w:val="18"/>
              </w:rPr>
            </w:pPr>
            <w:r>
              <w:rPr>
                <w:color w:val="000000" w:themeColor="text1"/>
                <w:sz w:val="18"/>
              </w:rPr>
              <w:t>50.000</w:t>
            </w:r>
          </w:p>
        </w:tc>
        <w:tc>
          <w:tcPr>
            <w:tcW w:w="1682" w:type="dxa"/>
          </w:tcPr>
          <w:p w:rsidR="00070FFC" w:rsidRPr="006C24BB" w:rsidRDefault="00070FFC" w:rsidP="007D4C8C">
            <w:pPr>
              <w:spacing w:before="120" w:after="120"/>
              <w:rPr>
                <w:color w:val="000000" w:themeColor="text1"/>
                <w:sz w:val="18"/>
              </w:rPr>
            </w:pPr>
          </w:p>
        </w:tc>
      </w:tr>
    </w:tbl>
    <w:p w:rsidR="0075267F" w:rsidRDefault="0075267F">
      <w:pPr>
        <w:rPr>
          <w:rFonts w:ascii="Avenir" w:eastAsia="Avenir" w:hAnsi="Avenir" w:cs="Avenir"/>
          <w:color w:val="333333"/>
          <w:highlight w:val="white"/>
        </w:rPr>
      </w:pPr>
    </w:p>
    <w:sectPr w:rsidR="0075267F">
      <w:headerReference w:type="default" r:id="rId13"/>
      <w:footerReference w:type="default" r:id="rId14"/>
      <w:pgSz w:w="11900" w:h="16840"/>
      <w:pgMar w:top="1417" w:right="1701" w:bottom="1417" w:left="1701" w:header="227"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64F" w:rsidRDefault="00EB164F">
      <w:r>
        <w:separator/>
      </w:r>
    </w:p>
  </w:endnote>
  <w:endnote w:type="continuationSeparator" w:id="0">
    <w:p w:rsidR="00EB164F" w:rsidRDefault="00EB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Aveni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10" w:rsidRDefault="00F95F10">
    <w:pPr>
      <w:pBdr>
        <w:top w:val="nil"/>
        <w:left w:val="nil"/>
        <w:bottom w:val="nil"/>
        <w:right w:val="nil"/>
        <w:between w:val="nil"/>
      </w:pBdr>
      <w:tabs>
        <w:tab w:val="center" w:pos="4419"/>
        <w:tab w:val="right" w:pos="8838"/>
      </w:tabs>
      <w:jc w:val="center"/>
      <w:rPr>
        <w: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64F" w:rsidRDefault="00EB164F">
      <w:r>
        <w:separator/>
      </w:r>
    </w:p>
  </w:footnote>
  <w:footnote w:type="continuationSeparator" w:id="0">
    <w:p w:rsidR="00EB164F" w:rsidRDefault="00EB16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10" w:rsidRDefault="004F4EE9">
    <w:pPr>
      <w:pBdr>
        <w:top w:val="nil"/>
        <w:left w:val="nil"/>
        <w:bottom w:val="nil"/>
        <w:right w:val="nil"/>
        <w:between w:val="nil"/>
      </w:pBdr>
      <w:tabs>
        <w:tab w:val="center" w:pos="4419"/>
        <w:tab w:val="right" w:pos="8838"/>
      </w:tabs>
      <w:jc w:val="center"/>
      <w:rPr>
        <w:color w:val="000000"/>
      </w:rPr>
    </w:pPr>
    <w:r w:rsidRPr="00C276DE">
      <w:rPr>
        <w:noProof/>
        <w:lang w:val="tr-TR" w:eastAsia="tr-TR"/>
      </w:rPr>
      <w:drawing>
        <wp:inline distT="0" distB="0" distL="0" distR="0">
          <wp:extent cx="2971800" cy="9982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998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042"/>
    <w:multiLevelType w:val="multilevel"/>
    <w:tmpl w:val="79DA3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D13FEF"/>
    <w:multiLevelType w:val="multilevel"/>
    <w:tmpl w:val="B3901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20253E3"/>
    <w:multiLevelType w:val="multilevel"/>
    <w:tmpl w:val="B3901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CC002D"/>
    <w:multiLevelType w:val="multilevel"/>
    <w:tmpl w:val="D72A20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8A7BD1"/>
    <w:multiLevelType w:val="multilevel"/>
    <w:tmpl w:val="B3901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2D408D"/>
    <w:multiLevelType w:val="multilevel"/>
    <w:tmpl w:val="3A649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861BDA"/>
    <w:multiLevelType w:val="multilevel"/>
    <w:tmpl w:val="D72A20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10"/>
    <w:rsid w:val="00027FF5"/>
    <w:rsid w:val="00070FFC"/>
    <w:rsid w:val="001A1E9D"/>
    <w:rsid w:val="001B61B3"/>
    <w:rsid w:val="00235886"/>
    <w:rsid w:val="00243BF8"/>
    <w:rsid w:val="002C1D27"/>
    <w:rsid w:val="004F4EE9"/>
    <w:rsid w:val="005C365F"/>
    <w:rsid w:val="0075267F"/>
    <w:rsid w:val="00785B95"/>
    <w:rsid w:val="00853FB6"/>
    <w:rsid w:val="009409C1"/>
    <w:rsid w:val="00AE43A2"/>
    <w:rsid w:val="00B375E2"/>
    <w:rsid w:val="00B541F0"/>
    <w:rsid w:val="00B60533"/>
    <w:rsid w:val="00EB164F"/>
    <w:rsid w:val="00F95F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DA23A"/>
  <w15:docId w15:val="{FE11D2B0-DEDF-4C7D-A5F6-E1692CF5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_tradnl"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link w:val="Balk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link w:val="Balk5Char"/>
    <w:uiPriority w:val="9"/>
    <w:unhideWhenUsed/>
    <w:qFormat/>
    <w:rsid w:val="008A641B"/>
    <w:pPr>
      <w:keepNext/>
      <w:keepLines/>
      <w:spacing w:before="40"/>
      <w:outlineLvl w:val="4"/>
    </w:pPr>
    <w:rPr>
      <w:rFonts w:asciiTheme="majorHAnsi" w:eastAsiaTheme="majorEastAsia" w:hAnsiTheme="majorHAnsi" w:cstheme="majorBidi"/>
      <w:color w:val="2F5496" w:themeColor="accent1" w:themeShade="BF"/>
      <w:lang w:val="en-G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customStyle="1" w:styleId="ux-form-grouplabel">
    <w:name w:val="ux-form-group__label"/>
    <w:basedOn w:val="VarsaylanParagrafYazTipi"/>
    <w:rsid w:val="00930CC1"/>
  </w:style>
  <w:style w:type="table" w:styleId="TabloKlavuzu">
    <w:name w:val="Table Grid"/>
    <w:basedOn w:val="NormalTablo"/>
    <w:uiPriority w:val="39"/>
    <w:rsid w:val="00930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25880"/>
    <w:pPr>
      <w:tabs>
        <w:tab w:val="center" w:pos="4419"/>
        <w:tab w:val="right" w:pos="8838"/>
      </w:tabs>
    </w:pPr>
  </w:style>
  <w:style w:type="character" w:customStyle="1" w:styleId="stBilgiChar">
    <w:name w:val="Üst Bilgi Char"/>
    <w:basedOn w:val="VarsaylanParagrafYazTipi"/>
    <w:link w:val="stBilgi"/>
    <w:uiPriority w:val="99"/>
    <w:rsid w:val="00825880"/>
  </w:style>
  <w:style w:type="paragraph" w:styleId="AltBilgi">
    <w:name w:val="footer"/>
    <w:basedOn w:val="Normal"/>
    <w:link w:val="AltBilgiChar"/>
    <w:uiPriority w:val="99"/>
    <w:unhideWhenUsed/>
    <w:rsid w:val="00825880"/>
    <w:pPr>
      <w:tabs>
        <w:tab w:val="center" w:pos="4419"/>
        <w:tab w:val="right" w:pos="8838"/>
      </w:tabs>
    </w:pPr>
  </w:style>
  <w:style w:type="character" w:customStyle="1" w:styleId="AltBilgiChar">
    <w:name w:val="Alt Bilgi Char"/>
    <w:basedOn w:val="VarsaylanParagrafYazTipi"/>
    <w:link w:val="AltBilgi"/>
    <w:uiPriority w:val="99"/>
    <w:rsid w:val="00825880"/>
  </w:style>
  <w:style w:type="character" w:customStyle="1" w:styleId="Ninguno">
    <w:name w:val="Ninguno"/>
    <w:rsid w:val="002A565A"/>
    <w:rPr>
      <w:lang w:val="es-ES_tradnl"/>
    </w:rPr>
  </w:style>
  <w:style w:type="character" w:styleId="Kpr">
    <w:name w:val="Hyperlink"/>
    <w:basedOn w:val="VarsaylanParagrafYazTipi"/>
    <w:uiPriority w:val="99"/>
    <w:unhideWhenUsed/>
    <w:rsid w:val="002A565A"/>
    <w:rPr>
      <w:color w:val="0563C1" w:themeColor="hyperlink"/>
      <w:u w:val="single"/>
    </w:rPr>
  </w:style>
  <w:style w:type="character" w:customStyle="1" w:styleId="UnresolvedMention">
    <w:name w:val="Unresolved Mention"/>
    <w:basedOn w:val="VarsaylanParagrafYazTipi"/>
    <w:uiPriority w:val="99"/>
    <w:rsid w:val="002A565A"/>
    <w:rPr>
      <w:color w:val="605E5C"/>
      <w:shd w:val="clear" w:color="auto" w:fill="E1DFDD"/>
    </w:rPr>
  </w:style>
  <w:style w:type="paragraph" w:styleId="NormalWeb">
    <w:name w:val="Normal (Web)"/>
    <w:basedOn w:val="Normal"/>
    <w:uiPriority w:val="99"/>
    <w:unhideWhenUsed/>
    <w:rsid w:val="00BB37F6"/>
    <w:pPr>
      <w:spacing w:before="100" w:beforeAutospacing="1" w:after="100" w:afterAutospacing="1"/>
    </w:pPr>
    <w:rPr>
      <w:rFonts w:ascii="Times New Roman" w:eastAsia="Times New Roman" w:hAnsi="Times New Roman" w:cs="Times New Roman"/>
      <w:lang w:val="es-ES" w:eastAsia="es-ES_tradnl"/>
    </w:rPr>
  </w:style>
  <w:style w:type="paragraph" w:styleId="ListeParagraf">
    <w:name w:val="List Paragraph"/>
    <w:aliases w:val="Liste à puces retrait droite"/>
    <w:basedOn w:val="Normal"/>
    <w:link w:val="ListeParagrafChar"/>
    <w:uiPriority w:val="34"/>
    <w:qFormat/>
    <w:rsid w:val="00BB37F6"/>
    <w:pPr>
      <w:pBdr>
        <w:top w:val="nil"/>
        <w:left w:val="nil"/>
        <w:bottom w:val="nil"/>
        <w:right w:val="nil"/>
        <w:between w:val="nil"/>
        <w:bar w:val="nil"/>
      </w:pBdr>
      <w:ind w:left="720"/>
      <w:contextualSpacing/>
    </w:pPr>
    <w:rPr>
      <w:rFonts w:ascii="Times New Roman" w:eastAsia="Arial Unicode MS" w:hAnsi="Times New Roman" w:cs="Times New Roman"/>
      <w:bdr w:val="nil"/>
      <w:lang w:val="en-US"/>
    </w:rPr>
  </w:style>
  <w:style w:type="paragraph" w:customStyle="1" w:styleId="CuerpoA">
    <w:name w:val="Cuerpo A"/>
    <w:rsid w:val="005F503D"/>
    <w:pPr>
      <w:pBdr>
        <w:top w:val="nil"/>
        <w:left w:val="nil"/>
        <w:bottom w:val="nil"/>
        <w:right w:val="nil"/>
        <w:between w:val="nil"/>
        <w:bar w:val="nil"/>
      </w:pBdr>
      <w:spacing w:after="200" w:line="276" w:lineRule="auto"/>
    </w:pPr>
    <w:rPr>
      <w:color w:val="000000"/>
      <w:sz w:val="22"/>
      <w:szCs w:val="22"/>
      <w:u w:color="000000"/>
      <w:bdr w:val="nil"/>
      <w:lang w:eastAsia="es-ES_tradnl"/>
    </w:rPr>
  </w:style>
  <w:style w:type="table" w:customStyle="1" w:styleId="TabloKlavuzuAk1">
    <w:name w:val="Tablo Kılavuzu Açık1"/>
    <w:basedOn w:val="NormalTablo"/>
    <w:uiPriority w:val="40"/>
    <w:rsid w:val="005F503D"/>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lenenKpr">
    <w:name w:val="FollowedHyperlink"/>
    <w:basedOn w:val="VarsaylanParagrafYazTipi"/>
    <w:uiPriority w:val="99"/>
    <w:semiHidden/>
    <w:unhideWhenUsed/>
    <w:rsid w:val="00477CE4"/>
    <w:rPr>
      <w:color w:val="954F72" w:themeColor="followedHyperlink"/>
      <w:u w:val="single"/>
    </w:rPr>
  </w:style>
  <w:style w:type="character" w:customStyle="1" w:styleId="Balk2Char">
    <w:name w:val="Başlık 2 Char"/>
    <w:basedOn w:val="VarsaylanParagrafYazTipi"/>
    <w:link w:val="Balk2"/>
    <w:uiPriority w:val="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776A0F"/>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VarsaylanParagrafYazTipi"/>
    <w:rsid w:val="00776A0F"/>
  </w:style>
  <w:style w:type="character" w:customStyle="1" w:styleId="eop">
    <w:name w:val="eop"/>
    <w:basedOn w:val="VarsaylanParagrafYazTipi"/>
    <w:rsid w:val="00776A0F"/>
  </w:style>
  <w:style w:type="character" w:customStyle="1" w:styleId="contextualspellingandgrammarerror">
    <w:name w:val="contextualspellingandgrammarerror"/>
    <w:basedOn w:val="VarsaylanParagrafYazTipi"/>
    <w:rsid w:val="00776A0F"/>
  </w:style>
  <w:style w:type="table" w:customStyle="1" w:styleId="ListeTablo4-Vurgu21">
    <w:name w:val="Liste Tablo 4 - Vurgu 21"/>
    <w:basedOn w:val="NormalTablo"/>
    <w:uiPriority w:val="49"/>
    <w:rsid w:val="00AC0375"/>
    <w:rPr>
      <w:rFonts w:eastAsiaTheme="minorEastAsia"/>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Liste à puces retrait droite Char"/>
    <w:link w:val="ListeParagraf"/>
    <w:uiPriority w:val="34"/>
    <w:locked/>
    <w:rsid w:val="00AC0375"/>
    <w:rPr>
      <w:rFonts w:ascii="Times New Roman" w:eastAsia="Arial Unicode MS" w:hAnsi="Times New Roman" w:cs="Times New Roman"/>
      <w:bdr w:val="nil"/>
      <w:lang w:val="en-US"/>
    </w:rPr>
  </w:style>
  <w:style w:type="character" w:customStyle="1" w:styleId="Balk5Char">
    <w:name w:val="Başlık 5 Char"/>
    <w:basedOn w:val="VarsaylanParagrafYazTipi"/>
    <w:link w:val="Balk5"/>
    <w:uiPriority w:val="9"/>
    <w:rsid w:val="008A641B"/>
    <w:rPr>
      <w:rFonts w:asciiTheme="majorHAnsi" w:eastAsiaTheme="majorEastAsia" w:hAnsiTheme="majorHAnsi" w:cstheme="majorBidi"/>
      <w:color w:val="2F5496" w:themeColor="accent1" w:themeShade="BF"/>
      <w:lang w:val="en-GB"/>
    </w:rPr>
  </w:style>
  <w:style w:type="table" w:customStyle="1" w:styleId="KlavuzuTablo4-Vurgu21">
    <w:name w:val="Kılavuzu Tablo 4 - Vurgu 21"/>
    <w:basedOn w:val="NormalTablo"/>
    <w:uiPriority w:val="49"/>
    <w:rsid w:val="008A641B"/>
    <w:rPr>
      <w:rFonts w:eastAsiaTheme="minorEastAsia"/>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ltyaz">
    <w:name w:val="Subtitle"/>
    <w:basedOn w:val="Normal"/>
    <w:next w:val="Normal"/>
    <w:link w:val="AltyazChar"/>
    <w:pPr>
      <w:tabs>
        <w:tab w:val="left" w:pos="-1440"/>
        <w:tab w:val="left" w:pos="-720"/>
        <w:tab w:val="left" w:pos="828"/>
        <w:tab w:val="left" w:pos="1044"/>
        <w:tab w:val="left" w:pos="1260"/>
        <w:tab w:val="left" w:pos="1476"/>
        <w:tab w:val="left" w:pos="1692"/>
        <w:tab w:val="left" w:pos="2160"/>
      </w:tabs>
      <w:jc w:val="center"/>
    </w:pPr>
    <w:rPr>
      <w:rFonts w:ascii="Times New Roman" w:eastAsia="Times New Roman" w:hAnsi="Times New Roman" w:cs="Times New Roman"/>
      <w:b/>
      <w:sz w:val="22"/>
      <w:szCs w:val="22"/>
    </w:rPr>
  </w:style>
  <w:style w:type="character" w:customStyle="1" w:styleId="AltyazChar">
    <w:name w:val="Altyazı Char"/>
    <w:basedOn w:val="VarsaylanParagrafYazTipi"/>
    <w:link w:val="Altyaz"/>
    <w:rsid w:val="008A641B"/>
    <w:rPr>
      <w:rFonts w:ascii="Times New Roman" w:eastAsia="Times New Roman" w:hAnsi="Times New Roman" w:cs="Times New Roman"/>
      <w:b/>
      <w:sz w:val="22"/>
      <w:szCs w:val="20"/>
      <w:lang w:val="fr-FR" w:eastAsia="en-GB"/>
    </w:rPr>
  </w:style>
  <w:style w:type="paragraph" w:styleId="AklamaMetni">
    <w:name w:val="annotation text"/>
    <w:basedOn w:val="Normal"/>
    <w:link w:val="AklamaMetniChar"/>
    <w:semiHidden/>
    <w:unhideWhenUsed/>
    <w:rsid w:val="008A641B"/>
    <w:pPr>
      <w:spacing w:after="240"/>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semiHidden/>
    <w:rsid w:val="008A641B"/>
    <w:rPr>
      <w:rFonts w:ascii="Times New Roman" w:eastAsia="Times New Roman" w:hAnsi="Times New Roman" w:cs="Times New Roman"/>
      <w:sz w:val="20"/>
      <w:szCs w:val="20"/>
      <w:lang w:val="fr-FR"/>
    </w:rPr>
  </w:style>
  <w:style w:type="character" w:styleId="AklamaBavurusu">
    <w:name w:val="annotation reference"/>
    <w:basedOn w:val="VarsaylanParagrafYazTipi"/>
    <w:uiPriority w:val="99"/>
    <w:semiHidden/>
    <w:unhideWhenUsed/>
    <w:rsid w:val="008A641B"/>
    <w:rPr>
      <w:sz w:val="16"/>
      <w:szCs w:val="16"/>
    </w:rPr>
  </w:style>
  <w:style w:type="table" w:customStyle="1" w:styleId="KlavuzuTablo4-Vurgu51">
    <w:name w:val="Kılavuzu Tablo 4 - Vurgu 51"/>
    <w:basedOn w:val="NormalTablo"/>
    <w:uiPriority w:val="49"/>
    <w:rsid w:val="008A641B"/>
    <w:rPr>
      <w:rFonts w:eastAsiaTheme="minorEastAsia"/>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DipnotMetni">
    <w:name w:val="footnote text"/>
    <w:basedOn w:val="Normal"/>
    <w:link w:val="DipnotMetniChar"/>
    <w:uiPriority w:val="99"/>
    <w:unhideWhenUsed/>
    <w:rsid w:val="00330F74"/>
    <w:rPr>
      <w:sz w:val="20"/>
      <w:szCs w:val="20"/>
    </w:rPr>
  </w:style>
  <w:style w:type="character" w:customStyle="1" w:styleId="DipnotMetniChar">
    <w:name w:val="Dipnot Metni Char"/>
    <w:basedOn w:val="VarsaylanParagrafYazTipi"/>
    <w:link w:val="DipnotMetni"/>
    <w:uiPriority w:val="99"/>
    <w:rsid w:val="00330F74"/>
    <w:rPr>
      <w:sz w:val="20"/>
      <w:szCs w:val="20"/>
    </w:rPr>
  </w:style>
  <w:style w:type="character" w:styleId="DipnotBavurusu">
    <w:name w:val="footnote reference"/>
    <w:basedOn w:val="VarsaylanParagrafYazTipi"/>
    <w:uiPriority w:val="99"/>
    <w:semiHidden/>
    <w:unhideWhenUsed/>
    <w:rsid w:val="00330F74"/>
    <w:rPr>
      <w:vertAlign w:val="superscript"/>
    </w:rPr>
  </w:style>
  <w:style w:type="character" w:styleId="YerTutucuMetni">
    <w:name w:val="Placeholder Text"/>
    <w:basedOn w:val="VarsaylanParagrafYazTipi"/>
    <w:uiPriority w:val="99"/>
    <w:semiHidden/>
    <w:rsid w:val="005F7911"/>
    <w:rPr>
      <w:color w:val="808080"/>
    </w:rPr>
  </w:style>
  <w:style w:type="paragraph" w:styleId="BalonMetni">
    <w:name w:val="Balloon Text"/>
    <w:basedOn w:val="Normal"/>
    <w:link w:val="BalonMetniChar"/>
    <w:uiPriority w:val="99"/>
    <w:semiHidden/>
    <w:unhideWhenUsed/>
    <w:rsid w:val="0017455B"/>
    <w:rPr>
      <w:rFonts w:ascii="Tahoma" w:hAnsi="Tahoma" w:cs="Tahoma"/>
      <w:sz w:val="16"/>
      <w:szCs w:val="16"/>
    </w:rPr>
  </w:style>
  <w:style w:type="character" w:customStyle="1" w:styleId="BalonMetniChar">
    <w:name w:val="Balon Metni Char"/>
    <w:basedOn w:val="VarsaylanParagrafYazTipi"/>
    <w:link w:val="BalonMetni"/>
    <w:uiPriority w:val="99"/>
    <w:semiHidden/>
    <w:rsid w:val="0017455B"/>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1B0CB0"/>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B0CB0"/>
    <w:rPr>
      <w:rFonts w:ascii="Consolas" w:hAnsi="Consolas"/>
      <w:sz w:val="20"/>
      <w:szCs w:val="20"/>
    </w:rPr>
  </w:style>
  <w:style w:type="table" w:customStyle="1" w:styleId="a">
    <w:basedOn w:val="TableNormal"/>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0">
    <w:basedOn w:val="TableNormal"/>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1">
    <w:basedOn w:val="TableNormal"/>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2">
    <w:basedOn w:val="TableNormal"/>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a3">
    <w:basedOn w:val="TableNormal"/>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32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gsb.gov.tr/anasayfa.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hwikiturkiye.gsb.gov.tr/Sayfalar/4922/4921/proje-hakkinda.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305;db\Downloads\alptekin.avsar@gsb.gov.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b&#305;db\Downloads\ahmet.temurci@gsb.gov.tr" TargetMode="External"/><Relationship Id="rId4" Type="http://schemas.openxmlformats.org/officeDocument/2006/relationships/settings" Target="settings.xml"/><Relationship Id="rId9" Type="http://schemas.openxmlformats.org/officeDocument/2006/relationships/hyperlink" Target="file:///C:\Users\b&#305;db\Downloads\alptekin.avsar@gsb.gov.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zdMq2W1ayl1OgJhVa6CAyZbeQ==">CgMxLjAyCGguZ2pkZ3hzMgloLjMwajB6bGw4AHIhMW1FYnVHTmVWS2tiTUhCWW1tVFY4R2tTOHI1STBzamdG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913</Words>
  <Characters>5208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Staszynska</dc:creator>
  <cp:lastModifiedBy>bıdb</cp:lastModifiedBy>
  <cp:revision>5</cp:revision>
  <dcterms:created xsi:type="dcterms:W3CDTF">2024-01-22T09:05:00Z</dcterms:created>
  <dcterms:modified xsi:type="dcterms:W3CDTF">2024-01-22T13:05:00Z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0x01010073F678BB1249FE4099E86C6A23212417</vt:lpwstr>
  </property>
  <property fmtid="{D5CDD505-2E9C-101B-9397-08002B2CF9AE}" pid="3" name="TaxKeyword">
    <vt:lpwstr/>
  </property>
  <property fmtid="{D5CDD505-2E9C-101B-9397-08002B2CF9AE}" pid="4" name="MediaServiceImageTags">
    <vt:lpwstr/>
  </property>
</Properties>
</file>