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moyenne1-Accent1"/>
        <w:tblW w:w="5000" w:type="pct"/>
        <w:tblLook w:val="04A0" w:firstRow="1" w:lastRow="0" w:firstColumn="1" w:lastColumn="0" w:noHBand="0" w:noVBand="1"/>
      </w:tblPr>
      <w:tblGrid>
        <w:gridCol w:w="2384"/>
        <w:gridCol w:w="2355"/>
        <w:gridCol w:w="2355"/>
        <w:gridCol w:w="2360"/>
        <w:gridCol w:w="2360"/>
        <w:gridCol w:w="217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noWrap/>
            <w:vAlign w:val="center"/>
          </w:tcPr>
          <w:p>
            <w:pPr>
              <w:jc w:val="center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Day 0 </w:t>
            </w:r>
          </w:p>
          <w:p>
            <w:pPr>
              <w:jc w:val="center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3rd of December</w:t>
            </w:r>
          </w:p>
          <w:p>
            <w:pPr>
              <w:jc w:val="center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Sunday</w:t>
            </w:r>
          </w:p>
        </w:tc>
        <w:tc>
          <w:tcPr>
            <w:tcW w:w="842" w:type="pc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Day 1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 xml:space="preserve"> 4th of December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Monday</w:t>
            </w:r>
          </w:p>
        </w:tc>
        <w:tc>
          <w:tcPr>
            <w:tcW w:w="842" w:type="pc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Day 2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 xml:space="preserve"> 5th of December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Tuesday</w:t>
            </w:r>
          </w:p>
        </w:tc>
        <w:tc>
          <w:tcPr>
            <w:tcW w:w="844" w:type="pc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Day 3 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6th of December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Wednesday</w:t>
            </w:r>
          </w:p>
        </w:tc>
        <w:tc>
          <w:tcPr>
            <w:tcW w:w="844" w:type="pc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Day 4 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7th of December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Thursday</w:t>
            </w:r>
          </w:p>
        </w:tc>
        <w:tc>
          <w:tcPr>
            <w:tcW w:w="776" w:type="pc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Day 5 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8th of December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Friday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 w:val="restart"/>
            <w:noWrap/>
            <w:vAlign w:val="center"/>
          </w:tcPr>
          <w:p>
            <w:pPr>
              <w:jc w:val="center"/>
              <w:rPr>
                <w:rFonts w:eastAsiaTheme="minorEastAsia"/>
                <w:b w:val="0"/>
                <w:bCs w:val="0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Arrival Day</w:t>
            </w:r>
          </w:p>
          <w:p>
            <w:pPr>
              <w:jc w:val="center"/>
              <w:rPr>
                <w:rFonts w:eastAsiaTheme="minorEastAsia"/>
                <w:b w:val="0"/>
                <w:bCs w:val="0"/>
                <w:color w:val="000000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Kick off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Group Dynamic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Official Launch</w:t>
            </w: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Human Rights &amp; Discrimination : multiple perspectives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Human Rights &amp; Participation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Reframing experience value</w:t>
            </w:r>
          </w:p>
        </w:tc>
        <w:tc>
          <w:tcPr>
            <w:tcW w:w="776" w:type="pct"/>
            <w:vMerge w:val="restar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Departure Day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3372" w:type="pct"/>
            <w:gridSpan w:val="4"/>
            <w:vAlign w:val="center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Coffee Break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76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lang w:val="fr-FR"/>
              </w:rPr>
              <w:t>My Organisation</w:t>
            </w: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Human Rights &amp; Discrimination : multiple perspectives Part 2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Accessibility of the Human Rights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Last input moment : Wrap up</w:t>
            </w:r>
          </w:p>
        </w:tc>
        <w:tc>
          <w:tcPr>
            <w:tcW w:w="776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  <w:lang w:val="nl-BE"/>
              </w:rPr>
            </w:pPr>
          </w:p>
        </w:tc>
        <w:tc>
          <w:tcPr>
            <w:tcW w:w="3372" w:type="pct"/>
            <w:gridSpan w:val="4"/>
            <w:vAlign w:val="center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Lunch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76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lang w:val="fr-FR"/>
              </w:rPr>
              <w:t>Human Rights Concepts &amp; Context</w:t>
            </w: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Human Rights Today : burning topics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Human Rights and your actions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Networking</w:t>
            </w:r>
          </w:p>
        </w:tc>
        <w:tc>
          <w:tcPr>
            <w:tcW w:w="776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1684" w:type="pct"/>
            <w:gridSpan w:val="2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Coffee Break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844" w:type="pct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Reflection Time</w:t>
            </w:r>
          </w:p>
        </w:tc>
        <w:tc>
          <w:tcPr>
            <w:tcW w:w="844" w:type="pct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Coffee Break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776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  <w:r>
              <w:rPr>
                <w:rFonts w:eastAsiaTheme="minorEastAsia"/>
                <w:color w:val="000000"/>
                <w:lang w:val="en-GB"/>
              </w:rPr>
              <w:t>Human Rights Concept &amp;  Context Part 2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en-GB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Hot issues in Youth local work/reality</w:t>
            </w:r>
          </w:p>
        </w:tc>
        <w:tc>
          <w:tcPr>
            <w:tcW w:w="844" w:type="pct"/>
            <w:vMerge w:val="restart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Free Time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Final Evaluation</w:t>
            </w:r>
          </w:p>
        </w:tc>
        <w:tc>
          <w:tcPr>
            <w:tcW w:w="776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  <w:lang w:val="nl-BE"/>
              </w:rPr>
            </w:pPr>
          </w:p>
        </w:tc>
        <w:tc>
          <w:tcPr>
            <w:tcW w:w="1684" w:type="pct"/>
            <w:gridSpan w:val="2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Reflection Time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844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844" w:type="pct"/>
            <w:vMerge w:val="restart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Free Time</w:t>
            </w:r>
          </w:p>
        </w:tc>
        <w:tc>
          <w:tcPr>
            <w:tcW w:w="776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Merge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Free Time</w:t>
            </w: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Free Time</w:t>
            </w:r>
          </w:p>
        </w:tc>
        <w:tc>
          <w:tcPr>
            <w:tcW w:w="844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844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  <w:tc>
          <w:tcPr>
            <w:tcW w:w="776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gridSpan w:val="3"/>
            <w:noWrap/>
          </w:tcPr>
          <w:p>
            <w:pPr>
              <w:jc w:val="center"/>
              <w:rPr>
                <w:rFonts w:eastAsiaTheme="minorEastAsia"/>
                <w:b w:val="0"/>
                <w:bCs w:val="0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Dinner</w:t>
            </w:r>
          </w:p>
          <w:p>
            <w:pPr>
              <w:jc w:val="center"/>
              <w:rPr>
                <w:rFonts w:eastAsiaTheme="minorEastAsia"/>
                <w:b w:val="0"/>
                <w:color w:val="000000"/>
                <w:lang w:val="nl-BE"/>
              </w:rPr>
            </w:pPr>
          </w:p>
        </w:tc>
        <w:tc>
          <w:tcPr>
            <w:tcW w:w="844" w:type="pct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Restaurant Altérez-vous</w:t>
            </w:r>
          </w:p>
        </w:tc>
        <w:tc>
          <w:tcPr>
            <w:tcW w:w="844" w:type="pct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Dinner</w:t>
            </w:r>
          </w:p>
        </w:tc>
        <w:tc>
          <w:tcPr>
            <w:tcW w:w="776" w:type="pct"/>
            <w:vMerge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noWrap/>
          </w:tcPr>
          <w:p>
            <w:pPr>
              <w:jc w:val="center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b w:val="0"/>
                <w:color w:val="000000"/>
              </w:rPr>
              <w:t>Welcome Space</w:t>
            </w:r>
          </w:p>
        </w:tc>
        <w:tc>
          <w:tcPr>
            <w:tcW w:w="842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nl-BE"/>
              </w:rPr>
            </w:pPr>
            <w:r>
              <w:rPr>
                <w:rFonts w:eastAsiaTheme="minorEastAsia"/>
                <w:color w:val="000000"/>
                <w:lang w:val="nl-BE"/>
              </w:rPr>
              <w:t>Evening with your local snacks and drinks</w:t>
            </w:r>
          </w:p>
        </w:tc>
        <w:tc>
          <w:tcPr>
            <w:tcW w:w="1686" w:type="pct"/>
            <w:gridSpan w:val="2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Free evening</w:t>
            </w:r>
          </w:p>
        </w:tc>
        <w:tc>
          <w:tcPr>
            <w:tcW w:w="844" w:type="pct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  <w:r>
              <w:rPr>
                <w:rFonts w:eastAsiaTheme="minorEastAsia"/>
                <w:color w:val="000000"/>
                <w:lang w:val="fr-FR"/>
              </w:rPr>
              <w:t>Good Bye Evening</w:t>
            </w:r>
            <w:bookmarkStart w:id="0" w:name="_GoBack"/>
            <w:bookmarkEnd w:id="0"/>
          </w:p>
        </w:tc>
        <w:tc>
          <w:tcPr>
            <w:tcW w:w="776" w:type="pct"/>
            <w:vMerge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fr-FR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4F91-1868-4E7C-AC70-BA09202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B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-Accent1">
    <w:name w:val="Medium Grid 1 Accent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moreau</dc:creator>
  <cp:lastModifiedBy>DUFOUR Thierry</cp:lastModifiedBy>
  <cp:revision>3</cp:revision>
  <dcterms:created xsi:type="dcterms:W3CDTF">2023-10-01T08:34:00Z</dcterms:created>
  <dcterms:modified xsi:type="dcterms:W3CDTF">2023-10-01T08:35:00Z</dcterms:modified>
</cp:coreProperties>
</file>