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30D26" w14:textId="77777777" w:rsidR="00DE712E" w:rsidRPr="00D665FB" w:rsidRDefault="000D1642" w:rsidP="005709CE">
      <w:pPr>
        <w:rPr>
          <w:rFonts w:ascii="Calibri" w:eastAsia="Calibri" w:hAnsi="Calibri" w:cs="Times New Roman"/>
          <w:b/>
          <w:sz w:val="24"/>
          <w:szCs w:val="24"/>
          <w:lang w:val="en-US"/>
        </w:rPr>
      </w:pPr>
      <w:r w:rsidRPr="00D665FB">
        <w:rPr>
          <w:rFonts w:ascii="Calibri" w:eastAsia="Calibri" w:hAnsi="Calibri" w:cs="Times New Roman"/>
          <w:b/>
          <w:sz w:val="24"/>
          <w:szCs w:val="24"/>
          <w:lang w:val="en-US"/>
        </w:rPr>
        <w:t>“</w:t>
      </w:r>
      <w:r w:rsidR="00EE3A54" w:rsidRPr="00D665FB">
        <w:rPr>
          <w:rFonts w:ascii="Calibri" w:eastAsia="Calibri" w:hAnsi="Calibri" w:cs="Times New Roman"/>
          <w:b/>
          <w:sz w:val="24"/>
          <w:szCs w:val="24"/>
          <w:lang w:val="en-US"/>
        </w:rPr>
        <w:t>Peer learning in youth work”</w:t>
      </w:r>
      <w:r w:rsidR="00D665FB" w:rsidRPr="00D665FB">
        <w:rPr>
          <w:rFonts w:ascii="Calibri" w:eastAsia="Calibri" w:hAnsi="Calibri" w:cs="Times New Roman"/>
          <w:b/>
          <w:sz w:val="24"/>
          <w:szCs w:val="24"/>
          <w:lang w:val="en-US"/>
        </w:rPr>
        <w:t xml:space="preserve"> - </w:t>
      </w:r>
      <w:r w:rsidR="00DE712E" w:rsidRPr="00D665FB">
        <w:rPr>
          <w:rFonts w:ascii="Calibri" w:eastAsia="Calibri" w:hAnsi="Calibri" w:cs="Times New Roman"/>
          <w:b/>
          <w:sz w:val="24"/>
          <w:szCs w:val="24"/>
          <w:lang w:val="en-US"/>
        </w:rPr>
        <w:t>2</w:t>
      </w:r>
      <w:r w:rsidR="00DE712E" w:rsidRPr="00D665FB">
        <w:rPr>
          <w:rFonts w:ascii="Calibri" w:eastAsia="Calibri" w:hAnsi="Calibri" w:cs="Times New Roman"/>
          <w:b/>
          <w:sz w:val="24"/>
          <w:szCs w:val="24"/>
          <w:vertAlign w:val="superscript"/>
          <w:lang w:val="en-US"/>
        </w:rPr>
        <w:t>nd</w:t>
      </w:r>
      <w:r w:rsidR="00DE712E" w:rsidRPr="00D665FB">
        <w:rPr>
          <w:rFonts w:ascii="Calibri" w:eastAsia="Calibri" w:hAnsi="Calibri" w:cs="Times New Roman"/>
          <w:b/>
          <w:sz w:val="24"/>
          <w:szCs w:val="24"/>
          <w:lang w:val="en-US"/>
        </w:rPr>
        <w:t xml:space="preserve"> InterCITY Conference, Helsinki 2013</w:t>
      </w:r>
      <w:r w:rsidR="00ED6108" w:rsidRPr="00D665FB">
        <w:rPr>
          <w:rFonts w:ascii="Calibri" w:eastAsia="Calibri" w:hAnsi="Calibri" w:cs="Times New Roman"/>
          <w:b/>
          <w:sz w:val="24"/>
          <w:szCs w:val="24"/>
          <w:lang w:val="en-US"/>
        </w:rPr>
        <w:t>, a concept paper</w:t>
      </w:r>
    </w:p>
    <w:p w14:paraId="11BC3403" w14:textId="77777777" w:rsidR="00D42A88" w:rsidRDefault="00D42A88" w:rsidP="00DE712E">
      <w:pPr>
        <w:rPr>
          <w:rFonts w:ascii="Calibri" w:eastAsia="Calibri" w:hAnsi="Calibri" w:cs="Times New Roman"/>
          <w:lang w:val="en-US"/>
        </w:rPr>
      </w:pPr>
    </w:p>
    <w:p w14:paraId="7C241C52" w14:textId="639C9F6B" w:rsidR="00EE1617" w:rsidRDefault="00EE1617" w:rsidP="00DE712E">
      <w:pPr>
        <w:rPr>
          <w:rFonts w:ascii="Calibri" w:eastAsia="Calibri" w:hAnsi="Calibri" w:cs="Times New Roman"/>
          <w:lang w:val="en-US"/>
        </w:rPr>
      </w:pPr>
      <w:r>
        <w:rPr>
          <w:rFonts w:ascii="Calibri" w:eastAsia="Calibri" w:hAnsi="Calibri" w:cs="Times New Roman"/>
          <w:lang w:val="en-US"/>
        </w:rPr>
        <w:t xml:space="preserve">The Helsinki Conference is a follow-up to </w:t>
      </w:r>
      <w:r w:rsidR="00DE712E" w:rsidRPr="00DE712E">
        <w:rPr>
          <w:rFonts w:ascii="Calibri" w:eastAsia="Calibri" w:hAnsi="Calibri" w:cs="Times New Roman"/>
          <w:lang w:val="en-US"/>
        </w:rPr>
        <w:t>the 1</w:t>
      </w:r>
      <w:r w:rsidR="00DE712E" w:rsidRPr="00DE712E">
        <w:rPr>
          <w:rFonts w:ascii="Calibri" w:eastAsia="Calibri" w:hAnsi="Calibri" w:cs="Times New Roman"/>
          <w:vertAlign w:val="superscript"/>
          <w:lang w:val="en-US"/>
        </w:rPr>
        <w:t>st</w:t>
      </w:r>
      <w:r w:rsidR="00DE712E" w:rsidRPr="00DE712E">
        <w:rPr>
          <w:rFonts w:ascii="Calibri" w:eastAsia="Calibri" w:hAnsi="Calibri" w:cs="Times New Roman"/>
          <w:lang w:val="en-US"/>
        </w:rPr>
        <w:t xml:space="preserve"> InterCITY Conference </w:t>
      </w:r>
      <w:r>
        <w:rPr>
          <w:rFonts w:ascii="Calibri" w:eastAsia="Calibri" w:hAnsi="Calibri" w:cs="Times New Roman"/>
          <w:lang w:val="en-US"/>
        </w:rPr>
        <w:t>“</w:t>
      </w:r>
      <w:r w:rsidR="00DE712E" w:rsidRPr="00DE712E">
        <w:rPr>
          <w:rFonts w:ascii="Calibri" w:eastAsia="Calibri" w:hAnsi="Calibri" w:cs="Times New Roman"/>
          <w:lang w:val="en-US"/>
        </w:rPr>
        <w:t>European Peer Learning on Local Youth Policy</w:t>
      </w:r>
      <w:r>
        <w:rPr>
          <w:rFonts w:ascii="Calibri" w:eastAsia="Calibri" w:hAnsi="Calibri" w:cs="Times New Roman"/>
          <w:lang w:val="en-US"/>
        </w:rPr>
        <w:t xml:space="preserve">” </w:t>
      </w:r>
      <w:r w:rsidR="00DE712E" w:rsidRPr="00DE712E">
        <w:rPr>
          <w:rFonts w:ascii="Calibri" w:eastAsia="Calibri" w:hAnsi="Calibri" w:cs="Times New Roman"/>
          <w:lang w:val="en-US"/>
        </w:rPr>
        <w:t>in Leipzig, 10 -12 October 2012 organized by the Federal Ministry of Family Affairs, Senior Citi</w:t>
      </w:r>
      <w:r w:rsidR="003A2B8B">
        <w:rPr>
          <w:rFonts w:ascii="Calibri" w:eastAsia="Calibri" w:hAnsi="Calibri" w:cs="Times New Roman"/>
          <w:lang w:val="en-US"/>
        </w:rPr>
        <w:t>zens, Women and Youth, JUGEND fü</w:t>
      </w:r>
      <w:r w:rsidR="00DE712E" w:rsidRPr="00DE712E">
        <w:rPr>
          <w:rFonts w:ascii="Calibri" w:eastAsia="Calibri" w:hAnsi="Calibri" w:cs="Times New Roman"/>
          <w:lang w:val="en-US"/>
        </w:rPr>
        <w:t>r Europa, Deutsche Vere</w:t>
      </w:r>
      <w:r w:rsidR="003A2B8B">
        <w:rPr>
          <w:rFonts w:ascii="Calibri" w:eastAsia="Calibri" w:hAnsi="Calibri" w:cs="Times New Roman"/>
          <w:lang w:val="en-US"/>
        </w:rPr>
        <w:t>in für offentli</w:t>
      </w:r>
      <w:r w:rsidR="00340DF5">
        <w:rPr>
          <w:rFonts w:ascii="Calibri" w:eastAsia="Calibri" w:hAnsi="Calibri" w:cs="Times New Roman"/>
          <w:lang w:val="en-US"/>
        </w:rPr>
        <w:t>ch</w:t>
      </w:r>
      <w:r w:rsidR="003A2B8B">
        <w:rPr>
          <w:rFonts w:ascii="Calibri" w:eastAsia="Calibri" w:hAnsi="Calibri" w:cs="Times New Roman"/>
          <w:lang w:val="en-US"/>
        </w:rPr>
        <w:t>e und private Fü</w:t>
      </w:r>
      <w:r w:rsidR="00DE712E" w:rsidRPr="00DE712E">
        <w:rPr>
          <w:rFonts w:ascii="Calibri" w:eastAsia="Calibri" w:hAnsi="Calibri" w:cs="Times New Roman"/>
          <w:lang w:val="en-US"/>
        </w:rPr>
        <w:t xml:space="preserve">rsorge e.V. in collaboration with the Cities of Leipzig and Köln. The Conference gathered nearly 100 people around Europe representing local youth work. The aim of the 3 day meeting was to promote </w:t>
      </w:r>
      <w:r w:rsidR="00C1336D" w:rsidRPr="00C1336D">
        <w:rPr>
          <w:rFonts w:ascii="Calibri" w:eastAsia="Calibri" w:hAnsi="Calibri" w:cs="Times New Roman"/>
          <w:i/>
          <w:lang w:val="en-US"/>
        </w:rPr>
        <w:t xml:space="preserve">peer learning </w:t>
      </w:r>
      <w:r w:rsidR="00C1336D">
        <w:rPr>
          <w:rFonts w:ascii="Calibri" w:eastAsia="Calibri" w:hAnsi="Calibri" w:cs="Times New Roman"/>
          <w:i/>
          <w:lang w:val="en-US"/>
        </w:rPr>
        <w:t xml:space="preserve">and </w:t>
      </w:r>
      <w:r w:rsidR="00DE712E" w:rsidRPr="00C1336D">
        <w:rPr>
          <w:rFonts w:ascii="Calibri" w:eastAsia="Calibri" w:hAnsi="Calibri" w:cs="Times New Roman"/>
          <w:i/>
          <w:lang w:val="en-US"/>
        </w:rPr>
        <w:t>networking o</w:t>
      </w:r>
      <w:r w:rsidR="00C1336D">
        <w:rPr>
          <w:rFonts w:ascii="Calibri" w:eastAsia="Calibri" w:hAnsi="Calibri" w:cs="Times New Roman"/>
          <w:i/>
          <w:lang w:val="en-US"/>
        </w:rPr>
        <w:t>f</w:t>
      </w:r>
      <w:r w:rsidR="00DE712E" w:rsidRPr="00C1336D">
        <w:rPr>
          <w:rFonts w:ascii="Calibri" w:eastAsia="Calibri" w:hAnsi="Calibri" w:cs="Times New Roman"/>
          <w:i/>
          <w:lang w:val="en-US"/>
        </w:rPr>
        <w:t xml:space="preserve"> local youth work in Europe</w:t>
      </w:r>
      <w:r w:rsidR="00DE712E" w:rsidRPr="00DE712E">
        <w:rPr>
          <w:rFonts w:ascii="Calibri" w:eastAsia="Calibri" w:hAnsi="Calibri" w:cs="Times New Roman"/>
          <w:lang w:val="en-US"/>
        </w:rPr>
        <w:t>. Full documentation of the conference</w:t>
      </w:r>
      <w:r w:rsidR="00DC6DB9">
        <w:rPr>
          <w:rFonts w:ascii="Calibri" w:eastAsia="Calibri" w:hAnsi="Calibri" w:cs="Times New Roman"/>
          <w:lang w:val="en-US"/>
        </w:rPr>
        <w:t xml:space="preserve"> can be downloaded from </w:t>
      </w:r>
      <w:hyperlink r:id="rId13" w:tgtFrame="_blank" w:history="1">
        <w:r w:rsidR="00DC6DB9" w:rsidRPr="00DC6DB9">
          <w:rPr>
            <w:rStyle w:val="Hyperlink"/>
            <w:rFonts w:ascii="Calibri" w:eastAsia="Calibri" w:hAnsi="Calibri" w:cs="Times New Roman"/>
            <w:lang w:val="en-US"/>
          </w:rPr>
          <w:t>http://bit.ly/14ZQ4fH</w:t>
        </w:r>
      </w:hyperlink>
      <w:r w:rsidR="00DC6DB9" w:rsidRPr="00DC6DB9">
        <w:rPr>
          <w:rFonts w:ascii="Calibri" w:eastAsia="Calibri" w:hAnsi="Calibri" w:cs="Times New Roman"/>
          <w:lang w:val="en-US"/>
        </w:rPr>
        <w:t xml:space="preserve"> </w:t>
      </w:r>
      <w:r w:rsidR="00DC6DB9">
        <w:rPr>
          <w:rFonts w:ascii="Calibri" w:eastAsia="Calibri" w:hAnsi="Calibri" w:cs="Times New Roman"/>
          <w:lang w:val="en-US"/>
        </w:rPr>
        <w:t xml:space="preserve">and a </w:t>
      </w:r>
      <w:r w:rsidR="00DC6DB9" w:rsidRPr="00DC6DB9">
        <w:rPr>
          <w:rFonts w:ascii="Calibri" w:eastAsia="Calibri" w:hAnsi="Calibri" w:cs="Times New Roman"/>
          <w:lang w:val="en-US"/>
        </w:rPr>
        <w:t xml:space="preserve">print version </w:t>
      </w:r>
      <w:r w:rsidR="00DC6DB9">
        <w:rPr>
          <w:rFonts w:ascii="Calibri" w:eastAsia="Calibri" w:hAnsi="Calibri" w:cs="Times New Roman"/>
          <w:lang w:val="en-US"/>
        </w:rPr>
        <w:t>c</w:t>
      </w:r>
      <w:r w:rsidR="00DC6DB9" w:rsidRPr="00DC6DB9">
        <w:rPr>
          <w:rFonts w:ascii="Calibri" w:eastAsia="Calibri" w:hAnsi="Calibri" w:cs="Times New Roman"/>
          <w:lang w:val="en-US"/>
        </w:rPr>
        <w:t xml:space="preserve">an be ordered from </w:t>
      </w:r>
      <w:hyperlink r:id="rId14" w:history="1">
        <w:r w:rsidR="00DC6DB9" w:rsidRPr="00DC6DB9">
          <w:rPr>
            <w:rStyle w:val="Hyperlink"/>
            <w:rFonts w:ascii="Calibri" w:eastAsia="Calibri" w:hAnsi="Calibri" w:cs="Times New Roman"/>
            <w:lang w:val="en-US"/>
          </w:rPr>
          <w:t>siebel@jfemail.de</w:t>
        </w:r>
      </w:hyperlink>
      <w:r w:rsidR="00DC6DB9" w:rsidRPr="00DC6DB9">
        <w:rPr>
          <w:rFonts w:ascii="Calibri" w:eastAsia="Calibri" w:hAnsi="Calibri" w:cs="Times New Roman"/>
          <w:lang w:val="en-US"/>
        </w:rPr>
        <w:t>.</w:t>
      </w:r>
      <w:r w:rsidR="006364B4">
        <w:rPr>
          <w:rFonts w:ascii="Calibri" w:eastAsia="Calibri" w:hAnsi="Calibri" w:cs="Times New Roman"/>
          <w:lang w:val="en-US"/>
        </w:rPr>
        <w:t xml:space="preserve"> The 2</w:t>
      </w:r>
      <w:r w:rsidR="006364B4" w:rsidRPr="006364B4">
        <w:rPr>
          <w:rFonts w:ascii="Calibri" w:eastAsia="Calibri" w:hAnsi="Calibri" w:cs="Times New Roman"/>
          <w:vertAlign w:val="superscript"/>
          <w:lang w:val="en-US"/>
        </w:rPr>
        <w:t>nd</w:t>
      </w:r>
      <w:r w:rsidR="006364B4">
        <w:rPr>
          <w:rFonts w:ascii="Calibri" w:eastAsia="Calibri" w:hAnsi="Calibri" w:cs="Times New Roman"/>
          <w:lang w:val="en-US"/>
        </w:rPr>
        <w:t xml:space="preserve"> Conference will be held in Helsinki </w:t>
      </w:r>
      <w:r w:rsidR="00DC6DB9">
        <w:rPr>
          <w:rFonts w:ascii="Calibri" w:eastAsia="Calibri" w:hAnsi="Calibri" w:cs="Times New Roman"/>
          <w:lang w:val="en-US"/>
        </w:rPr>
        <w:t>9-10 December</w:t>
      </w:r>
      <w:r w:rsidR="006364B4">
        <w:rPr>
          <w:rFonts w:ascii="Calibri" w:eastAsia="Calibri" w:hAnsi="Calibri" w:cs="Times New Roman"/>
          <w:lang w:val="en-US"/>
        </w:rPr>
        <w:t xml:space="preserve"> 2013 and the 3</w:t>
      </w:r>
      <w:r w:rsidR="006364B4" w:rsidRPr="006364B4">
        <w:rPr>
          <w:rFonts w:ascii="Calibri" w:eastAsia="Calibri" w:hAnsi="Calibri" w:cs="Times New Roman"/>
          <w:vertAlign w:val="superscript"/>
          <w:lang w:val="en-US"/>
        </w:rPr>
        <w:t>rd</w:t>
      </w:r>
      <w:r w:rsidR="006364B4">
        <w:rPr>
          <w:rFonts w:ascii="Calibri" w:eastAsia="Calibri" w:hAnsi="Calibri" w:cs="Times New Roman"/>
          <w:lang w:val="en-US"/>
        </w:rPr>
        <w:t xml:space="preserve"> in the Netherlands in the City of ´s-Hertogenbosch in 2014.</w:t>
      </w:r>
    </w:p>
    <w:p w14:paraId="105F6FB3" w14:textId="77777777" w:rsidR="00EE1617" w:rsidRDefault="00EE1617" w:rsidP="00DE712E">
      <w:pPr>
        <w:rPr>
          <w:rFonts w:ascii="Calibri" w:eastAsia="Calibri" w:hAnsi="Calibri" w:cs="Times New Roman"/>
          <w:lang w:val="en-US"/>
        </w:rPr>
      </w:pPr>
      <w:r>
        <w:rPr>
          <w:rFonts w:ascii="Calibri" w:eastAsia="Calibri" w:hAnsi="Calibri" w:cs="Times New Roman"/>
          <w:lang w:val="en-US"/>
        </w:rPr>
        <w:t xml:space="preserve">The </w:t>
      </w:r>
      <w:r w:rsidR="00C1336D">
        <w:rPr>
          <w:rFonts w:ascii="Calibri" w:eastAsia="Calibri" w:hAnsi="Calibri" w:cs="Times New Roman"/>
          <w:lang w:val="en-US"/>
        </w:rPr>
        <w:t xml:space="preserve">aims of the </w:t>
      </w:r>
      <w:r>
        <w:rPr>
          <w:rFonts w:ascii="Calibri" w:eastAsia="Calibri" w:hAnsi="Calibri" w:cs="Times New Roman"/>
          <w:lang w:val="en-US"/>
        </w:rPr>
        <w:t>2</w:t>
      </w:r>
      <w:r w:rsidRPr="00EE1617">
        <w:rPr>
          <w:rFonts w:ascii="Calibri" w:eastAsia="Calibri" w:hAnsi="Calibri" w:cs="Times New Roman"/>
          <w:vertAlign w:val="superscript"/>
          <w:lang w:val="en-US"/>
        </w:rPr>
        <w:t>nd</w:t>
      </w:r>
      <w:r>
        <w:rPr>
          <w:rFonts w:ascii="Calibri" w:eastAsia="Calibri" w:hAnsi="Calibri" w:cs="Times New Roman"/>
          <w:lang w:val="en-US"/>
        </w:rPr>
        <w:t xml:space="preserve"> InterCITY Conference </w:t>
      </w:r>
      <w:r w:rsidR="00C1336D">
        <w:rPr>
          <w:rFonts w:ascii="Calibri" w:eastAsia="Calibri" w:hAnsi="Calibri" w:cs="Times New Roman"/>
          <w:lang w:val="en-US"/>
        </w:rPr>
        <w:t xml:space="preserve">are </w:t>
      </w:r>
      <w:r>
        <w:rPr>
          <w:rFonts w:ascii="Calibri" w:eastAsia="Calibri" w:hAnsi="Calibri" w:cs="Times New Roman"/>
          <w:lang w:val="en-US"/>
        </w:rPr>
        <w:t xml:space="preserve">(1) </w:t>
      </w:r>
      <w:r w:rsidR="002D5D53" w:rsidRPr="002D5D53">
        <w:rPr>
          <w:rFonts w:ascii="Calibri" w:eastAsia="Calibri" w:hAnsi="Calibri" w:cs="Times New Roman"/>
          <w:i/>
          <w:lang w:val="en-US"/>
        </w:rPr>
        <w:t xml:space="preserve">to </w:t>
      </w:r>
      <w:r w:rsidRPr="00C1336D">
        <w:rPr>
          <w:rFonts w:ascii="Calibri" w:eastAsia="Calibri" w:hAnsi="Calibri" w:cs="Times New Roman"/>
          <w:i/>
          <w:lang w:val="en-US"/>
        </w:rPr>
        <w:t>develop peer learning as a Europe-wide practice in youth work and beyond</w:t>
      </w:r>
      <w:r>
        <w:rPr>
          <w:rFonts w:ascii="Calibri" w:eastAsia="Calibri" w:hAnsi="Calibri" w:cs="Times New Roman"/>
          <w:lang w:val="en-US"/>
        </w:rPr>
        <w:t xml:space="preserve"> and</w:t>
      </w:r>
      <w:r w:rsidR="00C1336D">
        <w:rPr>
          <w:rFonts w:ascii="Calibri" w:eastAsia="Calibri" w:hAnsi="Calibri" w:cs="Times New Roman"/>
          <w:lang w:val="en-US"/>
        </w:rPr>
        <w:t xml:space="preserve"> </w:t>
      </w:r>
      <w:r>
        <w:rPr>
          <w:rFonts w:ascii="Calibri" w:eastAsia="Calibri" w:hAnsi="Calibri" w:cs="Times New Roman"/>
          <w:lang w:val="en-US"/>
        </w:rPr>
        <w:t xml:space="preserve">(2) </w:t>
      </w:r>
      <w:r w:rsidR="002D5D53" w:rsidRPr="002D5D53">
        <w:rPr>
          <w:rFonts w:ascii="Calibri" w:eastAsia="Calibri" w:hAnsi="Calibri" w:cs="Times New Roman"/>
          <w:i/>
          <w:lang w:val="en-US"/>
        </w:rPr>
        <w:t>to</w:t>
      </w:r>
      <w:r w:rsidR="002D5D53">
        <w:rPr>
          <w:rFonts w:ascii="Calibri" w:eastAsia="Calibri" w:hAnsi="Calibri" w:cs="Times New Roman"/>
          <w:lang w:val="en-US"/>
        </w:rPr>
        <w:t xml:space="preserve"> </w:t>
      </w:r>
      <w:r w:rsidRPr="00C1336D">
        <w:rPr>
          <w:rFonts w:ascii="Calibri" w:eastAsia="Calibri" w:hAnsi="Calibri" w:cs="Times New Roman"/>
          <w:i/>
          <w:lang w:val="en-US"/>
        </w:rPr>
        <w:t>establish a European Network of Local Government Youth Work</w:t>
      </w:r>
      <w:r>
        <w:rPr>
          <w:rFonts w:ascii="Calibri" w:eastAsia="Calibri" w:hAnsi="Calibri" w:cs="Times New Roman"/>
          <w:lang w:val="en-US"/>
        </w:rPr>
        <w:t xml:space="preserve">. </w:t>
      </w:r>
    </w:p>
    <w:p w14:paraId="384CEDE2" w14:textId="77777777" w:rsidR="00640385" w:rsidRDefault="007B7972" w:rsidP="00DB145A">
      <w:pPr>
        <w:rPr>
          <w:rFonts w:ascii="Calibri" w:eastAsia="Calibri" w:hAnsi="Calibri" w:cs="Times New Roman"/>
          <w:lang w:val="en-US"/>
        </w:rPr>
      </w:pPr>
      <w:r w:rsidRPr="00DB145A">
        <w:rPr>
          <w:rFonts w:ascii="Calibri" w:eastAsia="Calibri" w:hAnsi="Calibri" w:cs="Times New Roman"/>
          <w:lang w:val="en-US"/>
        </w:rPr>
        <w:t xml:space="preserve">Peer learning refers to a process of accumulation of knowledge and competence </w:t>
      </w:r>
      <w:r w:rsidR="00FA6034" w:rsidRPr="00DB145A">
        <w:rPr>
          <w:rFonts w:ascii="Calibri" w:eastAsia="Calibri" w:hAnsi="Calibri" w:cs="Times New Roman"/>
          <w:lang w:val="en-US"/>
        </w:rPr>
        <w:t>through a networked form of learners (or practitioners) learning from each other</w:t>
      </w:r>
      <w:r w:rsidR="00577B01">
        <w:rPr>
          <w:rFonts w:ascii="Calibri" w:eastAsia="Calibri" w:hAnsi="Calibri" w:cs="Times New Roman"/>
          <w:lang w:val="en-US"/>
        </w:rPr>
        <w:t>. Recently peer learning has appeared</w:t>
      </w:r>
      <w:r w:rsidR="00A71DC5">
        <w:rPr>
          <w:rFonts w:ascii="Calibri" w:eastAsia="Calibri" w:hAnsi="Calibri" w:cs="Times New Roman"/>
          <w:lang w:val="en-US"/>
        </w:rPr>
        <w:t xml:space="preserve"> </w:t>
      </w:r>
      <w:r w:rsidR="00577B01">
        <w:rPr>
          <w:rFonts w:ascii="Calibri" w:eastAsia="Calibri" w:hAnsi="Calibri" w:cs="Times New Roman"/>
          <w:lang w:val="en-US"/>
        </w:rPr>
        <w:t>to the policy agenda of youth and education in the EU</w:t>
      </w:r>
      <w:r w:rsidR="00FA6034" w:rsidRPr="00DB145A">
        <w:rPr>
          <w:rFonts w:ascii="Calibri" w:eastAsia="Calibri" w:hAnsi="Calibri" w:cs="Times New Roman"/>
          <w:lang w:val="en-US"/>
        </w:rPr>
        <w:t>.</w:t>
      </w:r>
      <w:r w:rsidR="00640385">
        <w:rPr>
          <w:rStyle w:val="Endnotenzeichen"/>
          <w:rFonts w:ascii="Calibri" w:eastAsia="Calibri" w:hAnsi="Calibri" w:cs="Times New Roman"/>
          <w:lang w:val="en-US"/>
        </w:rPr>
        <w:endnoteReference w:id="1"/>
      </w:r>
      <w:r w:rsidR="003E19EF">
        <w:rPr>
          <w:rFonts w:ascii="Calibri" w:eastAsia="Calibri" w:hAnsi="Calibri" w:cs="Times New Roman"/>
          <w:lang w:val="en-US"/>
        </w:rPr>
        <w:t xml:space="preserve"> In youth work peer learning can be used to improve work with different youth concerns (participation, transition to work, social exclusion, etc) and to design better </w:t>
      </w:r>
      <w:r w:rsidR="00837646">
        <w:rPr>
          <w:rFonts w:ascii="Calibri" w:eastAsia="Calibri" w:hAnsi="Calibri" w:cs="Times New Roman"/>
          <w:lang w:val="en-US"/>
        </w:rPr>
        <w:t xml:space="preserve">youth </w:t>
      </w:r>
      <w:r w:rsidR="003E19EF">
        <w:rPr>
          <w:rFonts w:ascii="Calibri" w:eastAsia="Calibri" w:hAnsi="Calibri" w:cs="Times New Roman"/>
          <w:lang w:val="en-US"/>
        </w:rPr>
        <w:t>polic</w:t>
      </w:r>
      <w:r w:rsidR="00837646">
        <w:rPr>
          <w:rFonts w:ascii="Calibri" w:eastAsia="Calibri" w:hAnsi="Calibri" w:cs="Times New Roman"/>
          <w:lang w:val="en-US"/>
        </w:rPr>
        <w:t>ies.</w:t>
      </w:r>
      <w:r w:rsidR="003E19EF">
        <w:rPr>
          <w:rFonts w:ascii="Calibri" w:eastAsia="Calibri" w:hAnsi="Calibri" w:cs="Times New Roman"/>
          <w:lang w:val="en-US"/>
        </w:rPr>
        <w:t xml:space="preserve">   </w:t>
      </w:r>
      <w:r w:rsidR="00FA6034" w:rsidRPr="00DB145A">
        <w:rPr>
          <w:rFonts w:ascii="Calibri" w:eastAsia="Calibri" w:hAnsi="Calibri" w:cs="Times New Roman"/>
          <w:lang w:val="en-US"/>
        </w:rPr>
        <w:t xml:space="preserve"> </w:t>
      </w:r>
    </w:p>
    <w:p w14:paraId="7A4ED85B" w14:textId="77777777" w:rsidR="00283070" w:rsidRDefault="00A71DC5" w:rsidP="00DB145A">
      <w:pPr>
        <w:rPr>
          <w:rFonts w:ascii="Calibri" w:eastAsia="Calibri" w:hAnsi="Calibri" w:cs="Times New Roman"/>
          <w:lang w:val="en-US"/>
        </w:rPr>
      </w:pPr>
      <w:r>
        <w:rPr>
          <w:rFonts w:ascii="Calibri" w:eastAsia="Calibri" w:hAnsi="Calibri" w:cs="Times New Roman"/>
          <w:lang w:val="en-US"/>
        </w:rPr>
        <w:t xml:space="preserve">Youth concerns such as lacking opportunities for youth participation, intolerance, inequality, poverty and unemployment </w:t>
      </w:r>
      <w:r w:rsidR="00283070">
        <w:rPr>
          <w:rFonts w:ascii="Calibri" w:eastAsia="Calibri" w:hAnsi="Calibri" w:cs="Times New Roman"/>
          <w:lang w:val="en-US"/>
        </w:rPr>
        <w:t xml:space="preserve">can be essentially faced through youth work </w:t>
      </w:r>
      <w:r w:rsidR="00EE3A54">
        <w:rPr>
          <w:rFonts w:ascii="Calibri" w:eastAsia="Calibri" w:hAnsi="Calibri" w:cs="Times New Roman"/>
          <w:lang w:val="en-US"/>
        </w:rPr>
        <w:t>and</w:t>
      </w:r>
      <w:r w:rsidR="00283070">
        <w:rPr>
          <w:rFonts w:ascii="Calibri" w:eastAsia="Calibri" w:hAnsi="Calibri" w:cs="Times New Roman"/>
          <w:lang w:val="en-US"/>
        </w:rPr>
        <w:t xml:space="preserve"> as a collaborative effort with other actors. Local youth work specialized in for example youth participation should be offered an opportunity to exchange experiences and develop new forms of youth engagement. </w:t>
      </w:r>
      <w:r w:rsidR="0065334F">
        <w:rPr>
          <w:rFonts w:ascii="Calibri" w:eastAsia="Calibri" w:hAnsi="Calibri" w:cs="Times New Roman"/>
          <w:lang w:val="en-US"/>
        </w:rPr>
        <w:t xml:space="preserve">The Conference offers </w:t>
      </w:r>
      <w:r w:rsidR="00CD6563">
        <w:rPr>
          <w:rFonts w:ascii="Calibri" w:eastAsia="Calibri" w:hAnsi="Calibri" w:cs="Times New Roman"/>
          <w:lang w:val="en-US"/>
        </w:rPr>
        <w:t>such</w:t>
      </w:r>
      <w:r w:rsidR="0065334F">
        <w:rPr>
          <w:rFonts w:ascii="Calibri" w:eastAsia="Calibri" w:hAnsi="Calibri" w:cs="Times New Roman"/>
          <w:lang w:val="en-US"/>
        </w:rPr>
        <w:t xml:space="preserve"> opportunities, but will also develop a systematic approach to peer learning. How </w:t>
      </w:r>
      <w:r w:rsidR="00CD6563">
        <w:rPr>
          <w:rFonts w:ascii="Calibri" w:eastAsia="Calibri" w:hAnsi="Calibri" w:cs="Times New Roman"/>
          <w:lang w:val="en-US"/>
        </w:rPr>
        <w:t>to</w:t>
      </w:r>
      <w:r w:rsidR="0065334F">
        <w:rPr>
          <w:rFonts w:ascii="Calibri" w:eastAsia="Calibri" w:hAnsi="Calibri" w:cs="Times New Roman"/>
          <w:lang w:val="en-US"/>
        </w:rPr>
        <w:t xml:space="preserve"> </w:t>
      </w:r>
      <w:r w:rsidR="00CD6563">
        <w:rPr>
          <w:rFonts w:ascii="Calibri" w:eastAsia="Calibri" w:hAnsi="Calibri" w:cs="Times New Roman"/>
          <w:lang w:val="en-US"/>
        </w:rPr>
        <w:t xml:space="preserve">network youth work </w:t>
      </w:r>
      <w:r w:rsidR="0065334F">
        <w:rPr>
          <w:rFonts w:ascii="Calibri" w:eastAsia="Calibri" w:hAnsi="Calibri" w:cs="Times New Roman"/>
          <w:lang w:val="en-US"/>
        </w:rPr>
        <w:t xml:space="preserve">expertise </w:t>
      </w:r>
      <w:r w:rsidR="000B6E95">
        <w:rPr>
          <w:rFonts w:ascii="Calibri" w:eastAsia="Calibri" w:hAnsi="Calibri" w:cs="Times New Roman"/>
          <w:lang w:val="en-US"/>
        </w:rPr>
        <w:t xml:space="preserve">on specific topics </w:t>
      </w:r>
      <w:r w:rsidR="00CD6563">
        <w:rPr>
          <w:rFonts w:ascii="Calibri" w:eastAsia="Calibri" w:hAnsi="Calibri" w:cs="Times New Roman"/>
          <w:lang w:val="en-US"/>
        </w:rPr>
        <w:t xml:space="preserve">to create </w:t>
      </w:r>
      <w:r w:rsidR="00717504">
        <w:rPr>
          <w:rFonts w:ascii="Calibri" w:eastAsia="Calibri" w:hAnsi="Calibri" w:cs="Times New Roman"/>
          <w:lang w:val="en-US"/>
        </w:rPr>
        <w:t>peer learning processes</w:t>
      </w:r>
      <w:r w:rsidR="0065334F">
        <w:rPr>
          <w:rFonts w:ascii="Calibri" w:eastAsia="Calibri" w:hAnsi="Calibri" w:cs="Times New Roman"/>
          <w:lang w:val="en-US"/>
        </w:rPr>
        <w:t xml:space="preserve">? How to </w:t>
      </w:r>
      <w:r w:rsidR="00717504">
        <w:rPr>
          <w:rFonts w:ascii="Calibri" w:eastAsia="Calibri" w:hAnsi="Calibri" w:cs="Times New Roman"/>
          <w:lang w:val="en-US"/>
        </w:rPr>
        <w:t xml:space="preserve">design </w:t>
      </w:r>
      <w:r w:rsidR="0065334F">
        <w:rPr>
          <w:rFonts w:ascii="Calibri" w:eastAsia="Calibri" w:hAnsi="Calibri" w:cs="Times New Roman"/>
          <w:lang w:val="en-US"/>
        </w:rPr>
        <w:t xml:space="preserve">learning </w:t>
      </w:r>
      <w:r w:rsidR="00717504">
        <w:rPr>
          <w:rFonts w:ascii="Calibri" w:eastAsia="Calibri" w:hAnsi="Calibri" w:cs="Times New Roman"/>
          <w:lang w:val="en-US"/>
        </w:rPr>
        <w:t xml:space="preserve">events </w:t>
      </w:r>
      <w:r w:rsidR="0065334F">
        <w:rPr>
          <w:rFonts w:ascii="Calibri" w:eastAsia="Calibri" w:hAnsi="Calibri" w:cs="Times New Roman"/>
          <w:lang w:val="en-US"/>
        </w:rPr>
        <w:t xml:space="preserve">and </w:t>
      </w:r>
      <w:r w:rsidR="00717504">
        <w:rPr>
          <w:rFonts w:ascii="Calibri" w:eastAsia="Calibri" w:hAnsi="Calibri" w:cs="Times New Roman"/>
          <w:lang w:val="en-US"/>
        </w:rPr>
        <w:t xml:space="preserve">organize the </w:t>
      </w:r>
      <w:r w:rsidR="0065334F">
        <w:rPr>
          <w:rFonts w:ascii="Calibri" w:eastAsia="Calibri" w:hAnsi="Calibri" w:cs="Times New Roman"/>
          <w:lang w:val="en-US"/>
        </w:rPr>
        <w:t xml:space="preserve">reporting </w:t>
      </w:r>
      <w:r w:rsidR="00717504">
        <w:rPr>
          <w:rFonts w:ascii="Calibri" w:eastAsia="Calibri" w:hAnsi="Calibri" w:cs="Times New Roman"/>
          <w:lang w:val="en-US"/>
        </w:rPr>
        <w:t>back</w:t>
      </w:r>
      <w:r w:rsidR="0065334F">
        <w:rPr>
          <w:rFonts w:ascii="Calibri" w:eastAsia="Calibri" w:hAnsi="Calibri" w:cs="Times New Roman"/>
          <w:lang w:val="en-US"/>
        </w:rPr>
        <w:t xml:space="preserve">?  </w:t>
      </w:r>
      <w:r w:rsidR="00DC6DB9">
        <w:rPr>
          <w:rFonts w:ascii="Calibri" w:eastAsia="Calibri" w:hAnsi="Calibri" w:cs="Times New Roman"/>
          <w:lang w:val="en-US"/>
        </w:rPr>
        <w:t>How to make the Europe-wide experience more transparent; to national and European youth policy design and support?</w:t>
      </w:r>
    </w:p>
    <w:p w14:paraId="3DCF126B" w14:textId="4C0C95CD" w:rsidR="005D5E15" w:rsidRDefault="00B520DD" w:rsidP="00DB145A">
      <w:pPr>
        <w:rPr>
          <w:rFonts w:ascii="Calibri" w:eastAsia="Calibri" w:hAnsi="Calibri" w:cs="Times New Roman"/>
          <w:lang w:val="en-US"/>
        </w:rPr>
      </w:pPr>
      <w:r>
        <w:rPr>
          <w:rFonts w:ascii="Calibri" w:eastAsia="Calibri" w:hAnsi="Calibri" w:cs="Times New Roman"/>
          <w:lang w:val="en-US"/>
        </w:rPr>
        <w:t xml:space="preserve">Municipalities have a key role in providing welfare services and youth work for young people. In Europe municipalities differ in terms of their </w:t>
      </w:r>
      <w:r w:rsidR="00AF15A8">
        <w:rPr>
          <w:rFonts w:ascii="Calibri" w:eastAsia="Calibri" w:hAnsi="Calibri" w:cs="Times New Roman"/>
          <w:lang w:val="en-US"/>
        </w:rPr>
        <w:t xml:space="preserve">size, </w:t>
      </w:r>
      <w:r>
        <w:rPr>
          <w:rFonts w:ascii="Calibri" w:eastAsia="Calibri" w:hAnsi="Calibri" w:cs="Times New Roman"/>
          <w:lang w:val="en-US"/>
        </w:rPr>
        <w:t>responsibilities</w:t>
      </w:r>
      <w:r w:rsidR="00AF15A8">
        <w:rPr>
          <w:rFonts w:ascii="Calibri" w:eastAsia="Calibri" w:hAnsi="Calibri" w:cs="Times New Roman"/>
          <w:lang w:val="en-US"/>
        </w:rPr>
        <w:t xml:space="preserve"> and service provision</w:t>
      </w:r>
      <w:r>
        <w:rPr>
          <w:rFonts w:ascii="Calibri" w:eastAsia="Calibri" w:hAnsi="Calibri" w:cs="Times New Roman"/>
          <w:lang w:val="en-US"/>
        </w:rPr>
        <w:t xml:space="preserve">, from a small poor rural municipality to a well-resourced large urban area. The smaller municipalities need to develop basic services for youth and establish their recognition within the community and its decision makers. </w:t>
      </w:r>
      <w:r w:rsidR="002F7E6D">
        <w:rPr>
          <w:rFonts w:ascii="Calibri" w:eastAsia="Calibri" w:hAnsi="Calibri" w:cs="Times New Roman"/>
          <w:lang w:val="en-US"/>
        </w:rPr>
        <w:t xml:space="preserve">In big cities those responsible for youth work and youth policies must be able to flexibly react to the needs of young people and be able to create multi-agency strategies and services. Most European local governments struggle with a variety of challenges on that continuum. </w:t>
      </w:r>
      <w:r w:rsidR="005A50B0">
        <w:rPr>
          <w:rFonts w:ascii="Calibri" w:eastAsia="Calibri" w:hAnsi="Calibri" w:cs="Times New Roman"/>
          <w:lang w:val="en-US"/>
        </w:rPr>
        <w:t xml:space="preserve">Municipalities and youth work actors with similar challenges can make a learning leap by exchanging experiences on their failures and successes. The Conference provides an opportunity to answer questions like: How can municipalities of different size and resources create a local youth policy? </w:t>
      </w:r>
      <w:r w:rsidR="007773AD">
        <w:rPr>
          <w:rFonts w:ascii="Calibri" w:eastAsia="Calibri" w:hAnsi="Calibri" w:cs="Times New Roman"/>
          <w:lang w:val="en-US"/>
        </w:rPr>
        <w:t xml:space="preserve">How can youth work and youth policy contribute to youth integration into education and employment and to incite young people to take action? </w:t>
      </w:r>
      <w:r w:rsidR="00B95C29">
        <w:rPr>
          <w:rFonts w:ascii="Calibri" w:eastAsia="Calibri" w:hAnsi="Calibri" w:cs="Times New Roman"/>
          <w:lang w:val="en-US"/>
        </w:rPr>
        <w:t xml:space="preserve">How to align </w:t>
      </w:r>
      <w:r w:rsidR="004D42CB">
        <w:rPr>
          <w:rFonts w:ascii="Calibri" w:eastAsia="Calibri" w:hAnsi="Calibri" w:cs="Times New Roman"/>
          <w:lang w:val="en-US"/>
        </w:rPr>
        <w:t xml:space="preserve">large sectorized </w:t>
      </w:r>
      <w:r w:rsidR="00B95C29">
        <w:rPr>
          <w:rFonts w:ascii="Calibri" w:eastAsia="Calibri" w:hAnsi="Calibri" w:cs="Times New Roman"/>
          <w:lang w:val="en-US"/>
        </w:rPr>
        <w:t xml:space="preserve">departments and other actors in a </w:t>
      </w:r>
      <w:r w:rsidR="000D1642">
        <w:rPr>
          <w:rFonts w:ascii="Calibri" w:eastAsia="Calibri" w:hAnsi="Calibri" w:cs="Times New Roman"/>
          <w:lang w:val="en-US"/>
        </w:rPr>
        <w:t xml:space="preserve">bigger </w:t>
      </w:r>
      <w:r w:rsidR="00B95C29">
        <w:rPr>
          <w:rFonts w:ascii="Calibri" w:eastAsia="Calibri" w:hAnsi="Calibri" w:cs="Times New Roman"/>
          <w:lang w:val="en-US"/>
        </w:rPr>
        <w:t xml:space="preserve">city to provide integrated services for youth? </w:t>
      </w:r>
      <w:r w:rsidR="00717504">
        <w:rPr>
          <w:rFonts w:ascii="Calibri" w:eastAsia="Calibri" w:hAnsi="Calibri" w:cs="Times New Roman"/>
          <w:lang w:val="en-US"/>
        </w:rPr>
        <w:t xml:space="preserve">How to </w:t>
      </w:r>
      <w:r w:rsidR="005D5E15">
        <w:rPr>
          <w:rFonts w:ascii="Calibri" w:eastAsia="Calibri" w:hAnsi="Calibri" w:cs="Times New Roman"/>
          <w:lang w:val="en-US"/>
        </w:rPr>
        <w:t xml:space="preserve">consolidate integrated youth policy in the strategies of the City Council? And furthermore, </w:t>
      </w:r>
      <w:r w:rsidR="00577B01">
        <w:rPr>
          <w:rFonts w:ascii="Calibri" w:eastAsia="Calibri" w:hAnsi="Calibri" w:cs="Times New Roman"/>
          <w:lang w:val="en-US"/>
        </w:rPr>
        <w:t>h</w:t>
      </w:r>
      <w:r w:rsidR="004D42CB">
        <w:rPr>
          <w:rFonts w:ascii="Calibri" w:eastAsia="Calibri" w:hAnsi="Calibri" w:cs="Times New Roman"/>
          <w:lang w:val="en-US"/>
        </w:rPr>
        <w:t xml:space="preserve">ow to increase the visibility of local youth </w:t>
      </w:r>
      <w:r w:rsidR="005D5E15">
        <w:rPr>
          <w:rFonts w:ascii="Calibri" w:eastAsia="Calibri" w:hAnsi="Calibri" w:cs="Times New Roman"/>
          <w:lang w:val="en-US"/>
        </w:rPr>
        <w:t xml:space="preserve">work and policy </w:t>
      </w:r>
      <w:r w:rsidR="004D42CB">
        <w:rPr>
          <w:rFonts w:ascii="Calibri" w:eastAsia="Calibri" w:hAnsi="Calibri" w:cs="Times New Roman"/>
          <w:lang w:val="en-US"/>
        </w:rPr>
        <w:t>in the design o</w:t>
      </w:r>
      <w:r w:rsidR="00DF5AC9">
        <w:rPr>
          <w:rFonts w:ascii="Calibri" w:eastAsia="Calibri" w:hAnsi="Calibri" w:cs="Times New Roman"/>
          <w:lang w:val="en-US"/>
        </w:rPr>
        <w:t>f</w:t>
      </w:r>
      <w:r w:rsidR="004D42CB">
        <w:rPr>
          <w:rFonts w:ascii="Calibri" w:eastAsia="Calibri" w:hAnsi="Calibri" w:cs="Times New Roman"/>
          <w:lang w:val="en-US"/>
        </w:rPr>
        <w:t xml:space="preserve"> national and international youth policies?</w:t>
      </w:r>
      <w:r w:rsidR="00577B01">
        <w:rPr>
          <w:rFonts w:ascii="Calibri" w:eastAsia="Calibri" w:hAnsi="Calibri" w:cs="Times New Roman"/>
          <w:lang w:val="en-US"/>
        </w:rPr>
        <w:t xml:space="preserve"> </w:t>
      </w:r>
    </w:p>
    <w:p w14:paraId="4C027A59" w14:textId="77777777" w:rsidR="00BC5383" w:rsidRPr="005D5E15" w:rsidRDefault="00950820" w:rsidP="00DB145A">
      <w:pPr>
        <w:rPr>
          <w:rFonts w:ascii="Calibri" w:eastAsia="Calibri" w:hAnsi="Calibri" w:cs="Times New Roman"/>
          <w:color w:val="FF0000"/>
          <w:lang w:val="en-US"/>
        </w:rPr>
      </w:pPr>
      <w:r w:rsidRPr="00DB145A">
        <w:rPr>
          <w:rFonts w:ascii="Calibri" w:eastAsia="Calibri" w:hAnsi="Calibri" w:cs="Times New Roman"/>
          <w:lang w:val="en-US"/>
        </w:rPr>
        <w:lastRenderedPageBreak/>
        <w:t>The second aim of the Conference is to establish</w:t>
      </w:r>
      <w:r w:rsidR="00BC5383" w:rsidRPr="00DB145A">
        <w:rPr>
          <w:rFonts w:ascii="Calibri" w:eastAsia="Calibri" w:hAnsi="Calibri" w:cs="Times New Roman"/>
          <w:lang w:val="en-US"/>
        </w:rPr>
        <w:t xml:space="preserve"> </w:t>
      </w:r>
      <w:r w:rsidR="00BC5383" w:rsidRPr="00DB145A">
        <w:rPr>
          <w:rFonts w:ascii="Calibri" w:eastAsia="Calibri" w:hAnsi="Calibri" w:cs="Times New Roman"/>
          <w:i/>
          <w:lang w:val="en-US"/>
        </w:rPr>
        <w:t>a European Network of Local Government Youth Work</w:t>
      </w:r>
      <w:r w:rsidR="00EC502A" w:rsidRPr="00DB145A">
        <w:rPr>
          <w:rFonts w:ascii="Calibri" w:eastAsia="Calibri" w:hAnsi="Calibri" w:cs="Times New Roman"/>
          <w:lang w:val="en-US"/>
        </w:rPr>
        <w:t xml:space="preserve">. </w:t>
      </w:r>
      <w:r w:rsidR="00A72DA0" w:rsidRPr="00A72DA0">
        <w:rPr>
          <w:rFonts w:ascii="Calibri" w:eastAsia="Calibri" w:hAnsi="Calibri" w:cs="Times New Roman"/>
          <w:lang w:val="en-US"/>
        </w:rPr>
        <w:t xml:space="preserve">The network consists of national networks of those responsible for local government youth work. </w:t>
      </w:r>
      <w:r w:rsidR="00A72DA0">
        <w:rPr>
          <w:rFonts w:ascii="Calibri" w:eastAsia="Calibri" w:hAnsi="Calibri" w:cs="Times New Roman"/>
          <w:lang w:val="en-US"/>
        </w:rPr>
        <w:t>T</w:t>
      </w:r>
      <w:r w:rsidR="00671681" w:rsidRPr="00DB145A">
        <w:rPr>
          <w:rFonts w:ascii="Calibri" w:eastAsia="Calibri" w:hAnsi="Calibri" w:cs="Times New Roman"/>
          <w:lang w:val="en-US"/>
        </w:rPr>
        <w:t>he organizers will carry out</w:t>
      </w:r>
      <w:r w:rsidR="00BC5383" w:rsidRPr="00DB145A">
        <w:rPr>
          <w:rFonts w:ascii="Calibri" w:eastAsia="Calibri" w:hAnsi="Calibri" w:cs="Times New Roman"/>
          <w:lang w:val="en-US"/>
        </w:rPr>
        <w:t>, before the event,</w:t>
      </w:r>
      <w:r w:rsidR="00671681" w:rsidRPr="00DB145A">
        <w:rPr>
          <w:rFonts w:ascii="Calibri" w:eastAsia="Calibri" w:hAnsi="Calibri" w:cs="Times New Roman"/>
          <w:lang w:val="en-US"/>
        </w:rPr>
        <w:t xml:space="preserve"> </w:t>
      </w:r>
      <w:r w:rsidR="00EC502A" w:rsidRPr="00DB145A">
        <w:rPr>
          <w:rFonts w:ascii="Calibri" w:eastAsia="Calibri" w:hAnsi="Calibri" w:cs="Times New Roman"/>
          <w:lang w:val="en-US"/>
        </w:rPr>
        <w:t>a study on</w:t>
      </w:r>
      <w:r w:rsidR="00671681" w:rsidRPr="00DB145A">
        <w:rPr>
          <w:rFonts w:ascii="Calibri" w:eastAsia="Calibri" w:hAnsi="Calibri" w:cs="Times New Roman"/>
          <w:lang w:val="en-US"/>
        </w:rPr>
        <w:t xml:space="preserve"> existing national networks on </w:t>
      </w:r>
      <w:r w:rsidR="00985DC6">
        <w:rPr>
          <w:rFonts w:ascii="Calibri" w:eastAsia="Calibri" w:hAnsi="Calibri" w:cs="Times New Roman"/>
          <w:lang w:val="en-US"/>
        </w:rPr>
        <w:t xml:space="preserve">local government </w:t>
      </w:r>
      <w:r w:rsidR="00671681" w:rsidRPr="00DB145A">
        <w:rPr>
          <w:rFonts w:ascii="Calibri" w:eastAsia="Calibri" w:hAnsi="Calibri" w:cs="Times New Roman"/>
          <w:lang w:val="en-US"/>
        </w:rPr>
        <w:t xml:space="preserve">youth work and invite their representatives to the Conference. Terms of reference of the Network will be drafted in beforehand and they will be discussed and adopted at the Conference. </w:t>
      </w:r>
    </w:p>
    <w:p w14:paraId="161C7C41" w14:textId="19DBC7D8" w:rsidR="00BC5383" w:rsidRPr="00BC5383" w:rsidRDefault="00BC5383" w:rsidP="00BC5383">
      <w:pPr>
        <w:rPr>
          <w:rFonts w:ascii="Calibri" w:eastAsia="Calibri" w:hAnsi="Calibri" w:cs="Times New Roman"/>
          <w:lang w:val="en-US"/>
        </w:rPr>
      </w:pPr>
      <w:r w:rsidRPr="00BC5383">
        <w:rPr>
          <w:rFonts w:ascii="Calibri" w:eastAsia="Calibri" w:hAnsi="Calibri" w:cs="Times New Roman"/>
          <w:lang w:val="en-US"/>
        </w:rPr>
        <w:t xml:space="preserve">The Network has two objectives: (1) To promote peer learning and (2) to represent local government youth work in Europe. The first objective echos the Council of EU general initiatives of the resolution on 2010-2018 framework for youth </w:t>
      </w:r>
      <w:bookmarkStart w:id="0" w:name="_GoBack"/>
      <w:bookmarkEnd w:id="0"/>
      <w:r w:rsidRPr="00BC5383">
        <w:rPr>
          <w:rFonts w:ascii="Calibri" w:eastAsia="Calibri" w:hAnsi="Calibri" w:cs="Times New Roman"/>
          <w:lang w:val="en-US"/>
        </w:rPr>
        <w:t>cooperation (15131/09, p. 14): “supporting the development of youth work and recognizing its value”. Across Europe local government youth work is facing very similar youth expectations and problems, a</w:t>
      </w:r>
      <w:r w:rsidR="002D5D53">
        <w:rPr>
          <w:rFonts w:ascii="Calibri" w:eastAsia="Calibri" w:hAnsi="Calibri" w:cs="Times New Roman"/>
          <w:lang w:val="en-US"/>
        </w:rPr>
        <w:t>s well as</w:t>
      </w:r>
      <w:r w:rsidRPr="00BC5383">
        <w:rPr>
          <w:rFonts w:ascii="Calibri" w:eastAsia="Calibri" w:hAnsi="Calibri" w:cs="Times New Roman"/>
          <w:lang w:val="en-US"/>
        </w:rPr>
        <w:t xml:space="preserve"> management and financial challenges. All municipalities are searching for best policies and methods to meet the needs of young people. As the solutions to common issues can be very different, it makes sense to compare experiences and as a peer learning activity together develop better youth work. At its best peer learning is about policy development, identifying and addressing the critical factors for policy change together with the practical youth work development, improving the ways of working with young people along the policy guidelines.     </w:t>
      </w:r>
    </w:p>
    <w:p w14:paraId="5DD78DDF" w14:textId="77777777" w:rsidR="00BC5383" w:rsidRPr="00BC5383" w:rsidRDefault="00BC5383" w:rsidP="00BC5383">
      <w:pPr>
        <w:rPr>
          <w:rFonts w:ascii="Calibri" w:eastAsia="Calibri" w:hAnsi="Calibri" w:cs="Times New Roman"/>
          <w:lang w:val="en-US"/>
        </w:rPr>
      </w:pPr>
      <w:r w:rsidRPr="00BC5383">
        <w:rPr>
          <w:rFonts w:ascii="Calibri" w:eastAsia="Calibri" w:hAnsi="Calibri" w:cs="Times New Roman"/>
          <w:lang w:val="en-US"/>
        </w:rPr>
        <w:t xml:space="preserve">The EU youth policies highlight better cooperation with local authorities and strengthening expertise and knowledge on youth, youth work and youth policy (opus citatus, 14-15). In EU a good part or even the majority of youth work is carried out by municipalities and cities. These public authorities have updated knowledge on youth through the daily face-to-face contacts of youth workers and through local research, reports, statistics, evaluation and cross-sectoral programs. Local government youth work is where the methods of working with young people are constantly evaluated, reflected and developed. Local government is also the focal point of linking European and National (and regional) youth policy guidelines and priorities with the local needs and conditions: </w:t>
      </w:r>
      <w:r w:rsidR="001F73D4">
        <w:rPr>
          <w:rFonts w:ascii="Calibri" w:eastAsia="Calibri" w:hAnsi="Calibri" w:cs="Times New Roman"/>
          <w:lang w:val="en-US"/>
        </w:rPr>
        <w:t>ideally</w:t>
      </w:r>
      <w:r w:rsidRPr="00BC5383">
        <w:rPr>
          <w:rFonts w:ascii="Calibri" w:eastAsia="Calibri" w:hAnsi="Calibri" w:cs="Times New Roman"/>
          <w:lang w:val="en-US"/>
        </w:rPr>
        <w:t xml:space="preserve"> European youth policies </w:t>
      </w:r>
      <w:r w:rsidR="001F73D4">
        <w:rPr>
          <w:rFonts w:ascii="Calibri" w:eastAsia="Calibri" w:hAnsi="Calibri" w:cs="Times New Roman"/>
          <w:lang w:val="en-US"/>
        </w:rPr>
        <w:t xml:space="preserve">should </w:t>
      </w:r>
      <w:r w:rsidRPr="00BC5383">
        <w:rPr>
          <w:rFonts w:ascii="Calibri" w:eastAsia="Calibri" w:hAnsi="Calibri" w:cs="Times New Roman"/>
          <w:lang w:val="en-US"/>
        </w:rPr>
        <w:t xml:space="preserve">consist of these local policies and strategies. It would make sense for the European organizations and governments to use the present-day knowledge of the said Network on youth, youth work and youth policy in Europe.    </w:t>
      </w:r>
    </w:p>
    <w:sectPr w:rsidR="00BC5383" w:rsidRPr="00BC538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43257" w14:textId="77777777" w:rsidR="004C6190" w:rsidRDefault="004C6190" w:rsidP="004C6190">
      <w:pPr>
        <w:spacing w:after="0" w:line="240" w:lineRule="auto"/>
      </w:pPr>
      <w:r>
        <w:separator/>
      </w:r>
    </w:p>
  </w:endnote>
  <w:endnote w:type="continuationSeparator" w:id="0">
    <w:p w14:paraId="746ED811" w14:textId="77777777" w:rsidR="004C6190" w:rsidRDefault="004C6190" w:rsidP="004C6190">
      <w:pPr>
        <w:spacing w:after="0" w:line="240" w:lineRule="auto"/>
      </w:pPr>
      <w:r>
        <w:continuationSeparator/>
      </w:r>
    </w:p>
  </w:endnote>
  <w:endnote w:id="1">
    <w:p w14:paraId="695B2F84" w14:textId="77777777" w:rsidR="003A2B8B" w:rsidRDefault="00640385" w:rsidP="00C121D7">
      <w:pPr>
        <w:spacing w:after="0" w:line="240" w:lineRule="auto"/>
        <w:rPr>
          <w:rFonts w:ascii="Calibri" w:eastAsia="Calibri" w:hAnsi="Calibri" w:cs="Times New Roman"/>
          <w:sz w:val="18"/>
          <w:szCs w:val="18"/>
          <w:lang w:val="en-US"/>
        </w:rPr>
      </w:pPr>
      <w:r>
        <w:rPr>
          <w:rStyle w:val="Endnotenzeichen"/>
        </w:rPr>
        <w:endnoteRef/>
      </w:r>
      <w:r w:rsidRPr="00640385">
        <w:rPr>
          <w:lang w:val="en-US"/>
        </w:rPr>
        <w:t xml:space="preserve"> </w:t>
      </w:r>
      <w:r w:rsidR="001235D5" w:rsidRPr="00D42A88">
        <w:rPr>
          <w:rFonts w:ascii="Calibri" w:eastAsia="Calibri" w:hAnsi="Calibri" w:cs="Times New Roman"/>
          <w:sz w:val="18"/>
          <w:szCs w:val="18"/>
          <w:lang w:val="en-US"/>
        </w:rPr>
        <w:t>Pedagogically peer learning</w:t>
      </w:r>
      <w:r w:rsidRPr="00D42A88">
        <w:rPr>
          <w:rFonts w:ascii="Calibri" w:eastAsia="Calibri" w:hAnsi="Calibri" w:cs="Times New Roman"/>
          <w:sz w:val="18"/>
          <w:szCs w:val="18"/>
          <w:lang w:val="en-US"/>
        </w:rPr>
        <w:t xml:space="preserve"> </w:t>
      </w:r>
      <w:r w:rsidR="003A2B8B">
        <w:rPr>
          <w:rFonts w:ascii="Calibri" w:eastAsia="Calibri" w:hAnsi="Calibri" w:cs="Times New Roman"/>
          <w:sz w:val="18"/>
          <w:szCs w:val="18"/>
          <w:lang w:val="en-US"/>
        </w:rPr>
        <w:t>relates to</w:t>
      </w:r>
      <w:r w:rsidRPr="00D42A88">
        <w:rPr>
          <w:rFonts w:ascii="Calibri" w:eastAsia="Calibri" w:hAnsi="Calibri" w:cs="Times New Roman"/>
          <w:sz w:val="18"/>
          <w:szCs w:val="18"/>
          <w:lang w:val="en-US"/>
        </w:rPr>
        <w:t xml:space="preserve"> John Dewey’s pragmatist educational thinking and constructivism, according to which learning is practice-based, learner oriented, it presupposes a group or a network of learners and it leads to accumulated knowledge, competence and action. Recently peer learning has </w:t>
      </w:r>
      <w:r w:rsidR="00B61874" w:rsidRPr="00D42A88">
        <w:rPr>
          <w:rFonts w:ascii="Calibri" w:eastAsia="Calibri" w:hAnsi="Calibri" w:cs="Times New Roman"/>
          <w:sz w:val="18"/>
          <w:szCs w:val="18"/>
          <w:lang w:val="en-US"/>
        </w:rPr>
        <w:t>received additional</w:t>
      </w:r>
      <w:r w:rsidRPr="00D42A88">
        <w:rPr>
          <w:rFonts w:ascii="Calibri" w:eastAsia="Calibri" w:hAnsi="Calibri" w:cs="Times New Roman"/>
          <w:sz w:val="18"/>
          <w:szCs w:val="18"/>
          <w:lang w:val="en-US"/>
        </w:rPr>
        <w:t xml:space="preserve"> interest due to the development of the Social Media. </w:t>
      </w:r>
      <w:r w:rsidRPr="00D42A88">
        <w:rPr>
          <w:rFonts w:ascii="Calibri" w:eastAsia="Calibri" w:hAnsi="Calibri" w:cs="Times New Roman"/>
          <w:i/>
          <w:sz w:val="18"/>
          <w:szCs w:val="18"/>
          <w:lang w:val="en-US"/>
        </w:rPr>
        <w:t>Crowdsourcing</w:t>
      </w:r>
      <w:r w:rsidRPr="00D42A88">
        <w:rPr>
          <w:rFonts w:ascii="Calibri" w:eastAsia="Calibri" w:hAnsi="Calibri" w:cs="Times New Roman"/>
          <w:sz w:val="18"/>
          <w:szCs w:val="18"/>
          <w:lang w:val="en-US"/>
        </w:rPr>
        <w:t xml:space="preserve"> refers to outsourcing problem-solving or learning to a larger </w:t>
      </w:r>
      <w:r w:rsidR="00C121D7" w:rsidRPr="00D42A88">
        <w:rPr>
          <w:rFonts w:ascii="Calibri" w:eastAsia="Calibri" w:hAnsi="Calibri" w:cs="Times New Roman"/>
          <w:sz w:val="18"/>
          <w:szCs w:val="18"/>
          <w:lang w:val="en-US"/>
        </w:rPr>
        <w:t xml:space="preserve">(online) </w:t>
      </w:r>
      <w:r w:rsidRPr="00D42A88">
        <w:rPr>
          <w:rFonts w:ascii="Calibri" w:eastAsia="Calibri" w:hAnsi="Calibri" w:cs="Times New Roman"/>
          <w:sz w:val="18"/>
          <w:szCs w:val="18"/>
          <w:lang w:val="en-US"/>
        </w:rPr>
        <w:t xml:space="preserve">public. According to </w:t>
      </w:r>
      <w:r w:rsidR="003A2B8B">
        <w:rPr>
          <w:rFonts w:ascii="Calibri" w:eastAsia="Calibri" w:hAnsi="Calibri" w:cs="Times New Roman"/>
          <w:sz w:val="18"/>
          <w:szCs w:val="18"/>
          <w:lang w:val="en-US"/>
        </w:rPr>
        <w:t>its</w:t>
      </w:r>
      <w:r w:rsidR="00C121D7" w:rsidRPr="00D42A88">
        <w:rPr>
          <w:rFonts w:ascii="Calibri" w:eastAsia="Calibri" w:hAnsi="Calibri" w:cs="Times New Roman"/>
          <w:sz w:val="18"/>
          <w:szCs w:val="18"/>
          <w:lang w:val="en-US"/>
        </w:rPr>
        <w:t xml:space="preserve"> proponents </w:t>
      </w:r>
      <w:r w:rsidRPr="00D42A88">
        <w:rPr>
          <w:rFonts w:ascii="Calibri" w:eastAsia="Calibri" w:hAnsi="Calibri" w:cs="Times New Roman"/>
          <w:sz w:val="18"/>
          <w:szCs w:val="18"/>
          <w:lang w:val="en-US"/>
        </w:rPr>
        <w:t xml:space="preserve">crowdsourcing becomes "learning for everyone, by everyone, about almost anything." </w:t>
      </w:r>
      <w:r w:rsidR="00C121D7" w:rsidRPr="00D42A88">
        <w:rPr>
          <w:rFonts w:ascii="Calibri" w:eastAsia="Calibri" w:hAnsi="Calibri" w:cs="Times New Roman"/>
          <w:sz w:val="18"/>
          <w:szCs w:val="18"/>
          <w:lang w:val="en-US"/>
        </w:rPr>
        <w:t xml:space="preserve">Apparently </w:t>
      </w:r>
      <w:r w:rsidRPr="00D42A88">
        <w:rPr>
          <w:rFonts w:ascii="Calibri" w:eastAsia="Calibri" w:hAnsi="Calibri" w:cs="Times New Roman"/>
          <w:sz w:val="18"/>
          <w:szCs w:val="18"/>
          <w:lang w:val="en-US"/>
        </w:rPr>
        <w:t xml:space="preserve">modern </w:t>
      </w:r>
      <w:r w:rsidR="00C121D7" w:rsidRPr="00D42A88">
        <w:rPr>
          <w:rFonts w:ascii="Calibri" w:eastAsia="Calibri" w:hAnsi="Calibri" w:cs="Times New Roman"/>
          <w:sz w:val="18"/>
          <w:szCs w:val="18"/>
          <w:lang w:val="en-US"/>
        </w:rPr>
        <w:t>media</w:t>
      </w:r>
      <w:r w:rsidRPr="00D42A88">
        <w:rPr>
          <w:rFonts w:ascii="Calibri" w:eastAsia="Calibri" w:hAnsi="Calibri" w:cs="Times New Roman"/>
          <w:sz w:val="18"/>
          <w:szCs w:val="18"/>
          <w:lang w:val="en-US"/>
        </w:rPr>
        <w:t xml:space="preserve"> offers increasing opportunities for learning from peers. </w:t>
      </w:r>
    </w:p>
    <w:p w14:paraId="6A3ABDA2" w14:textId="77777777" w:rsidR="003A2B8B" w:rsidRDefault="00640385" w:rsidP="00C121D7">
      <w:pPr>
        <w:spacing w:after="0" w:line="240" w:lineRule="auto"/>
        <w:rPr>
          <w:rFonts w:ascii="Calibri" w:eastAsia="Calibri" w:hAnsi="Calibri" w:cs="Times New Roman"/>
          <w:sz w:val="18"/>
          <w:szCs w:val="18"/>
          <w:lang w:val="en-US"/>
        </w:rPr>
      </w:pPr>
      <w:r w:rsidRPr="00D42A88">
        <w:rPr>
          <w:rFonts w:ascii="Calibri" w:eastAsia="Calibri" w:hAnsi="Calibri" w:cs="Times New Roman"/>
          <w:sz w:val="18"/>
          <w:szCs w:val="18"/>
          <w:lang w:val="en-US"/>
        </w:rPr>
        <w:t xml:space="preserve">Peer learning has also emerged in the </w:t>
      </w:r>
      <w:r w:rsidR="00C121D7" w:rsidRPr="00D42A88">
        <w:rPr>
          <w:rFonts w:ascii="Calibri" w:eastAsia="Calibri" w:hAnsi="Calibri" w:cs="Times New Roman"/>
          <w:sz w:val="18"/>
          <w:szCs w:val="18"/>
          <w:lang w:val="en-US"/>
        </w:rPr>
        <w:t xml:space="preserve">recent </w:t>
      </w:r>
      <w:r w:rsidRPr="00D42A88">
        <w:rPr>
          <w:rFonts w:ascii="Calibri" w:eastAsia="Calibri" w:hAnsi="Calibri" w:cs="Times New Roman"/>
          <w:sz w:val="18"/>
          <w:szCs w:val="18"/>
          <w:lang w:val="en-US"/>
        </w:rPr>
        <w:t>educational polic</w:t>
      </w:r>
      <w:r w:rsidR="00C121D7" w:rsidRPr="00D42A88">
        <w:rPr>
          <w:rFonts w:ascii="Calibri" w:eastAsia="Calibri" w:hAnsi="Calibri" w:cs="Times New Roman"/>
          <w:sz w:val="18"/>
          <w:szCs w:val="18"/>
          <w:lang w:val="en-US"/>
        </w:rPr>
        <w:t>y texts</w:t>
      </w:r>
      <w:r w:rsidRPr="00D42A88">
        <w:rPr>
          <w:rFonts w:ascii="Calibri" w:eastAsia="Calibri" w:hAnsi="Calibri" w:cs="Times New Roman"/>
          <w:sz w:val="18"/>
          <w:szCs w:val="18"/>
          <w:lang w:val="en-US"/>
        </w:rPr>
        <w:t xml:space="preserve">. According to the new formulations of EU’s Lifelong learning policies “Exchange of good practice and peer learning [becomes] a key part of reforming the European education and training systems” (Lifelong learning policy: </w:t>
      </w:r>
      <w:r w:rsidRPr="00D42A88">
        <w:rPr>
          <w:rFonts w:ascii="Calibri" w:eastAsia="Calibri" w:hAnsi="Calibri" w:cs="Times New Roman"/>
          <w:i/>
          <w:sz w:val="18"/>
          <w:szCs w:val="18"/>
          <w:lang w:val="en-US"/>
        </w:rPr>
        <w:t>Strategic Framework for Education and Training</w:t>
      </w:r>
      <w:r w:rsidRPr="00D42A88">
        <w:rPr>
          <w:rFonts w:ascii="Calibri" w:eastAsia="Calibri" w:hAnsi="Calibri" w:cs="Times New Roman"/>
          <w:sz w:val="18"/>
          <w:szCs w:val="18"/>
          <w:lang w:val="en-US"/>
        </w:rPr>
        <w:t xml:space="preserve">, Education and Training, European Commission). The strategy is that “EU-wide peer learning activities are organized either by groups (“clusters”) of Member States interested in specific topics, or by expert groups established by the European Commission”. </w:t>
      </w:r>
    </w:p>
    <w:p w14:paraId="6A89D228" w14:textId="77777777" w:rsidR="00D42A88" w:rsidRPr="00D42A88" w:rsidRDefault="00640385" w:rsidP="00C121D7">
      <w:pPr>
        <w:spacing w:after="0" w:line="240" w:lineRule="auto"/>
        <w:rPr>
          <w:sz w:val="18"/>
          <w:szCs w:val="18"/>
          <w:lang w:val="en-US"/>
        </w:rPr>
      </w:pPr>
      <w:r w:rsidRPr="00D42A88">
        <w:rPr>
          <w:rFonts w:ascii="Calibri" w:eastAsia="Calibri" w:hAnsi="Calibri" w:cs="Times New Roman"/>
          <w:sz w:val="18"/>
          <w:szCs w:val="18"/>
          <w:lang w:val="en-US"/>
        </w:rPr>
        <w:t>As learni</w:t>
      </w:r>
      <w:r w:rsidR="00340DF5">
        <w:rPr>
          <w:rFonts w:ascii="Calibri" w:eastAsia="Calibri" w:hAnsi="Calibri" w:cs="Times New Roman"/>
          <w:sz w:val="18"/>
          <w:szCs w:val="18"/>
          <w:lang w:val="en-US"/>
        </w:rPr>
        <w:t>ng is practice and practitioner</w:t>
      </w:r>
      <w:r w:rsidRPr="00D42A88">
        <w:rPr>
          <w:rFonts w:ascii="Calibri" w:eastAsia="Calibri" w:hAnsi="Calibri" w:cs="Times New Roman"/>
          <w:sz w:val="18"/>
          <w:szCs w:val="18"/>
          <w:lang w:val="en-US"/>
        </w:rPr>
        <w:t>–focused, it becomes necessary to develop peer learning as a combination of different types of learning contexts. A recent study on peer learning (through peer group mentoring) in teacher education says: “Peer group mentoring relies on the integration of informal, non</w:t>
      </w:r>
      <w:r w:rsidR="00340DF5">
        <w:rPr>
          <w:rFonts w:ascii="Calibri" w:eastAsia="Calibri" w:hAnsi="Calibri" w:cs="Times New Roman"/>
          <w:sz w:val="18"/>
          <w:szCs w:val="18"/>
          <w:lang w:val="en-US"/>
        </w:rPr>
        <w:t>-</w:t>
      </w:r>
      <w:r w:rsidRPr="00D42A88">
        <w:rPr>
          <w:rFonts w:ascii="Calibri" w:eastAsia="Calibri" w:hAnsi="Calibri" w:cs="Times New Roman"/>
          <w:sz w:val="18"/>
          <w:szCs w:val="18"/>
          <w:lang w:val="en-US"/>
        </w:rPr>
        <w:t xml:space="preserve">formal and formal learning with constructivism as the core principle” (Heikkinen, Jokinen &amp; Tynjälä (eds) </w:t>
      </w:r>
      <w:r w:rsidRPr="00D61078">
        <w:rPr>
          <w:rFonts w:ascii="Calibri" w:eastAsia="Calibri" w:hAnsi="Calibri" w:cs="Times New Roman"/>
          <w:i/>
          <w:sz w:val="18"/>
          <w:szCs w:val="18"/>
          <w:lang w:val="en-US"/>
        </w:rPr>
        <w:t>Peer-Group mentoring for Teacher Development</w:t>
      </w:r>
      <w:r w:rsidRPr="00D42A88">
        <w:rPr>
          <w:rFonts w:ascii="Calibri" w:eastAsia="Calibri" w:hAnsi="Calibri" w:cs="Times New Roman"/>
          <w:sz w:val="18"/>
          <w:szCs w:val="18"/>
          <w:lang w:val="en-US"/>
        </w:rPr>
        <w:t xml:space="preserve">, 2012, p 8). The authors emphasize that “the informalization of learning is a reflection of a major pedagogical trend in our time, constructivism, which is based on the idea that learners construct their knowledge on the basis of their prior views, knowledge and experiences, so that they can better be linked to the information at hand” (Heikkinen et al, 2012, p 6). In the youth field there is a long tradition of the practice and promotion of non-formal learning. Peer learning as a form of non-formal learning has been recently accentuated also in the policy programs of the EU </w:t>
      </w:r>
      <w:r w:rsidR="00D61078">
        <w:rPr>
          <w:rFonts w:ascii="Calibri" w:eastAsia="Calibri" w:hAnsi="Calibri" w:cs="Times New Roman"/>
          <w:sz w:val="18"/>
          <w:szCs w:val="18"/>
          <w:lang w:val="en-US"/>
        </w:rPr>
        <w:t xml:space="preserve">youth field. As an example the </w:t>
      </w:r>
      <w:r w:rsidRPr="00D61078">
        <w:rPr>
          <w:rFonts w:ascii="Calibri" w:eastAsia="Calibri" w:hAnsi="Calibri" w:cs="Times New Roman"/>
          <w:i/>
          <w:sz w:val="18"/>
          <w:szCs w:val="18"/>
          <w:lang w:val="en-US"/>
        </w:rPr>
        <w:t>Renewed framework for European cooperation in the youth field 2010 – 2018</w:t>
      </w:r>
      <w:r w:rsidRPr="00D42A88">
        <w:rPr>
          <w:rFonts w:ascii="Calibri" w:eastAsia="Calibri" w:hAnsi="Calibri" w:cs="Times New Roman"/>
          <w:sz w:val="18"/>
          <w:szCs w:val="18"/>
          <w:lang w:val="en-US"/>
        </w:rPr>
        <w:t xml:space="preserve"> </w:t>
      </w:r>
      <w:r w:rsidR="00D61078">
        <w:rPr>
          <w:rFonts w:ascii="Calibri" w:eastAsia="Calibri" w:hAnsi="Calibri" w:cs="Times New Roman"/>
          <w:sz w:val="18"/>
          <w:szCs w:val="18"/>
          <w:lang w:val="en-US"/>
        </w:rPr>
        <w:t>(</w:t>
      </w:r>
      <w:r w:rsidRPr="00D42A88">
        <w:rPr>
          <w:rFonts w:ascii="Calibri" w:eastAsia="Calibri" w:hAnsi="Calibri" w:cs="Times New Roman"/>
          <w:sz w:val="18"/>
          <w:szCs w:val="18"/>
          <w:lang w:val="en-US"/>
        </w:rPr>
        <w:t xml:space="preserve">Council Resolution 26 Nov. 2009) invites the commission to </w:t>
      </w:r>
      <w:r w:rsidRPr="00D42A88">
        <w:rPr>
          <w:rFonts w:ascii="Calibri" w:eastAsia="Calibri" w:hAnsi="Calibri" w:cs="Times New Roman"/>
          <w:bCs/>
          <w:sz w:val="18"/>
          <w:szCs w:val="18"/>
          <w:lang w:val="en-US"/>
        </w:rPr>
        <w:t>”propose a flexible framework for peer-learning activities”.</w:t>
      </w:r>
      <w:r w:rsidR="00D42A88">
        <w:rPr>
          <w:rFonts w:ascii="Calibri" w:eastAsia="Calibri" w:hAnsi="Calibri" w:cs="Times New Roman"/>
          <w:bCs/>
          <w:sz w:val="18"/>
          <w:szCs w:val="18"/>
          <w:lang w:val="en-US"/>
        </w:rPr>
        <w:t xml:space="preserve"> Also a </w:t>
      </w:r>
      <w:r w:rsidR="00106405" w:rsidRPr="00D42A88">
        <w:rPr>
          <w:rFonts w:ascii="Calibri" w:eastAsia="Calibri" w:hAnsi="Calibri" w:cs="Times New Roman"/>
          <w:bCs/>
          <w:sz w:val="18"/>
          <w:szCs w:val="18"/>
          <w:lang w:val="en-US"/>
        </w:rPr>
        <w:t xml:space="preserve">proposal for a Council Recommendation </w:t>
      </w:r>
      <w:r w:rsidR="00D61078" w:rsidRPr="00D61078">
        <w:rPr>
          <w:rFonts w:ascii="Calibri" w:eastAsia="Calibri" w:hAnsi="Calibri" w:cs="Times New Roman"/>
          <w:bCs/>
          <w:i/>
          <w:sz w:val="18"/>
          <w:szCs w:val="18"/>
          <w:lang w:val="en-US"/>
        </w:rPr>
        <w:t>O</w:t>
      </w:r>
      <w:r w:rsidR="00D42A88" w:rsidRPr="00D61078">
        <w:rPr>
          <w:rFonts w:ascii="Calibri" w:eastAsia="Calibri" w:hAnsi="Calibri" w:cs="Times New Roman"/>
          <w:bCs/>
          <w:i/>
          <w:sz w:val="18"/>
          <w:szCs w:val="18"/>
          <w:lang w:val="en-US"/>
        </w:rPr>
        <w:t>n the validation of non-formal and informal learning</w:t>
      </w:r>
      <w:r w:rsidR="00D42A88">
        <w:rPr>
          <w:rFonts w:ascii="Calibri" w:eastAsia="Calibri" w:hAnsi="Calibri" w:cs="Times New Roman"/>
          <w:bCs/>
          <w:sz w:val="18"/>
          <w:szCs w:val="18"/>
          <w:lang w:val="en-US"/>
        </w:rPr>
        <w:t xml:space="preserve"> </w:t>
      </w:r>
      <w:r w:rsidR="003A2B8B">
        <w:rPr>
          <w:rFonts w:ascii="Calibri" w:eastAsia="Calibri" w:hAnsi="Calibri" w:cs="Times New Roman"/>
          <w:bCs/>
          <w:sz w:val="18"/>
          <w:szCs w:val="18"/>
          <w:lang w:val="en-US"/>
        </w:rPr>
        <w:t>states</w:t>
      </w:r>
      <w:r w:rsidR="00D42A88">
        <w:rPr>
          <w:rFonts w:ascii="Calibri" w:eastAsia="Calibri" w:hAnsi="Calibri" w:cs="Times New Roman"/>
          <w:bCs/>
          <w:sz w:val="18"/>
          <w:szCs w:val="18"/>
          <w:lang w:val="en-US"/>
        </w:rPr>
        <w:t xml:space="preserve"> that non-formal learning is characteristically peer learning in some leisure, work or </w:t>
      </w:r>
      <w:r w:rsidR="003A2B8B">
        <w:rPr>
          <w:rFonts w:ascii="Calibri" w:eastAsia="Calibri" w:hAnsi="Calibri" w:cs="Times New Roman"/>
          <w:bCs/>
          <w:sz w:val="18"/>
          <w:szCs w:val="18"/>
          <w:lang w:val="en-US"/>
        </w:rPr>
        <w:t>3</w:t>
      </w:r>
      <w:r w:rsidR="003A2B8B" w:rsidRPr="003A2B8B">
        <w:rPr>
          <w:rFonts w:ascii="Calibri" w:eastAsia="Calibri" w:hAnsi="Calibri" w:cs="Times New Roman"/>
          <w:bCs/>
          <w:sz w:val="18"/>
          <w:szCs w:val="18"/>
          <w:vertAlign w:val="superscript"/>
          <w:lang w:val="en-US"/>
        </w:rPr>
        <w:t>rd</w:t>
      </w:r>
      <w:r w:rsidR="003A2B8B">
        <w:rPr>
          <w:rFonts w:ascii="Calibri" w:eastAsia="Calibri" w:hAnsi="Calibri" w:cs="Times New Roman"/>
          <w:bCs/>
          <w:sz w:val="18"/>
          <w:szCs w:val="18"/>
          <w:lang w:val="en-US"/>
        </w:rPr>
        <w:t xml:space="preserve"> sector activity which must be better recognized (p.1, </w:t>
      </w:r>
      <w:r w:rsidR="00D42A88" w:rsidRPr="00D42A88">
        <w:rPr>
          <w:rFonts w:ascii="Calibri" w:eastAsia="Calibri" w:hAnsi="Calibri" w:cs="Times New Roman"/>
          <w:bCs/>
          <w:sz w:val="18"/>
          <w:szCs w:val="18"/>
          <w:lang w:val="en-US"/>
        </w:rPr>
        <w:t>COM(2012) 485 final</w:t>
      </w:r>
      <w:r w:rsidR="003A2B8B">
        <w:rPr>
          <w:rFonts w:ascii="Calibri" w:eastAsia="Calibri" w:hAnsi="Calibri" w:cs="Times New Roman"/>
          <w:bCs/>
          <w:sz w:val="18"/>
          <w:szCs w:val="18"/>
          <w:lang w:val="en-US"/>
        </w:rPr>
        <w:t>)</w:t>
      </w:r>
      <w:r w:rsidR="00D42A88" w:rsidRPr="00D42A88">
        <w:rPr>
          <w:rFonts w:ascii="Calibri" w:eastAsia="Calibri" w:hAnsi="Calibri" w:cs="Times New Roman"/>
          <w:bCs/>
          <w:sz w:val="18"/>
          <w:szCs w:val="18"/>
          <w:lang w:val="en-US"/>
        </w:rPr>
        <w:t xml:space="preserve">. </w:t>
      </w:r>
      <w:r w:rsidRPr="00D42A88">
        <w:rPr>
          <w:rFonts w:ascii="Calibri" w:eastAsia="Calibri" w:hAnsi="Calibri" w:cs="Times New Roman"/>
          <w:sz w:val="18"/>
          <w:szCs w:val="18"/>
          <w:lang w:val="en-US"/>
        </w:rPr>
        <w:t>The 2</w:t>
      </w:r>
      <w:r w:rsidRPr="00D42A88">
        <w:rPr>
          <w:rFonts w:ascii="Calibri" w:eastAsia="Calibri" w:hAnsi="Calibri" w:cs="Times New Roman"/>
          <w:sz w:val="18"/>
          <w:szCs w:val="18"/>
          <w:vertAlign w:val="superscript"/>
          <w:lang w:val="en-US"/>
        </w:rPr>
        <w:t>nd</w:t>
      </w:r>
      <w:r w:rsidRPr="00D42A88">
        <w:rPr>
          <w:rFonts w:ascii="Calibri" w:eastAsia="Calibri" w:hAnsi="Calibri" w:cs="Times New Roman"/>
          <w:sz w:val="18"/>
          <w:szCs w:val="18"/>
          <w:lang w:val="en-US"/>
        </w:rPr>
        <w:t xml:space="preserve"> InterCITY Conference will develop such frameworks for practitioners of youth work to learn from each other.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A900F" w14:textId="77777777" w:rsidR="004C6190" w:rsidRDefault="004C6190" w:rsidP="004C6190">
      <w:pPr>
        <w:spacing w:after="0" w:line="240" w:lineRule="auto"/>
      </w:pPr>
      <w:r>
        <w:separator/>
      </w:r>
    </w:p>
  </w:footnote>
  <w:footnote w:type="continuationSeparator" w:id="0">
    <w:p w14:paraId="15D7D279" w14:textId="77777777" w:rsidR="004C6190" w:rsidRDefault="004C6190" w:rsidP="004C6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AF5"/>
    <w:multiLevelType w:val="hybridMultilevel"/>
    <w:tmpl w:val="475ABCAA"/>
    <w:lvl w:ilvl="0" w:tplc="7CBCC97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98254F5"/>
    <w:multiLevelType w:val="hybridMultilevel"/>
    <w:tmpl w:val="942CCC6E"/>
    <w:lvl w:ilvl="0" w:tplc="E9E8ED1A">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49B4A3E"/>
    <w:multiLevelType w:val="hybridMultilevel"/>
    <w:tmpl w:val="F96C67E6"/>
    <w:lvl w:ilvl="0" w:tplc="75CA2B1A">
      <w:start w:val="1"/>
      <w:numFmt w:val="bullet"/>
      <w:lvlText w:val=""/>
      <w:lvlJc w:val="left"/>
      <w:pPr>
        <w:tabs>
          <w:tab w:val="num" w:pos="720"/>
        </w:tabs>
        <w:ind w:left="720" w:hanging="360"/>
      </w:pPr>
      <w:rPr>
        <w:rFonts w:ascii="Wingdings" w:hAnsi="Wingdings" w:hint="default"/>
      </w:rPr>
    </w:lvl>
    <w:lvl w:ilvl="1" w:tplc="CBBA2816" w:tentative="1">
      <w:start w:val="1"/>
      <w:numFmt w:val="bullet"/>
      <w:lvlText w:val=""/>
      <w:lvlJc w:val="left"/>
      <w:pPr>
        <w:tabs>
          <w:tab w:val="num" w:pos="1440"/>
        </w:tabs>
        <w:ind w:left="1440" w:hanging="360"/>
      </w:pPr>
      <w:rPr>
        <w:rFonts w:ascii="Wingdings" w:hAnsi="Wingdings" w:hint="default"/>
      </w:rPr>
    </w:lvl>
    <w:lvl w:ilvl="2" w:tplc="1F042ABC" w:tentative="1">
      <w:start w:val="1"/>
      <w:numFmt w:val="bullet"/>
      <w:lvlText w:val=""/>
      <w:lvlJc w:val="left"/>
      <w:pPr>
        <w:tabs>
          <w:tab w:val="num" w:pos="2160"/>
        </w:tabs>
        <w:ind w:left="2160" w:hanging="360"/>
      </w:pPr>
      <w:rPr>
        <w:rFonts w:ascii="Wingdings" w:hAnsi="Wingdings" w:hint="default"/>
      </w:rPr>
    </w:lvl>
    <w:lvl w:ilvl="3" w:tplc="D2B02C10" w:tentative="1">
      <w:start w:val="1"/>
      <w:numFmt w:val="bullet"/>
      <w:lvlText w:val=""/>
      <w:lvlJc w:val="left"/>
      <w:pPr>
        <w:tabs>
          <w:tab w:val="num" w:pos="2880"/>
        </w:tabs>
        <w:ind w:left="2880" w:hanging="360"/>
      </w:pPr>
      <w:rPr>
        <w:rFonts w:ascii="Wingdings" w:hAnsi="Wingdings" w:hint="default"/>
      </w:rPr>
    </w:lvl>
    <w:lvl w:ilvl="4" w:tplc="DB72520E" w:tentative="1">
      <w:start w:val="1"/>
      <w:numFmt w:val="bullet"/>
      <w:lvlText w:val=""/>
      <w:lvlJc w:val="left"/>
      <w:pPr>
        <w:tabs>
          <w:tab w:val="num" w:pos="3600"/>
        </w:tabs>
        <w:ind w:left="3600" w:hanging="360"/>
      </w:pPr>
      <w:rPr>
        <w:rFonts w:ascii="Wingdings" w:hAnsi="Wingdings" w:hint="default"/>
      </w:rPr>
    </w:lvl>
    <w:lvl w:ilvl="5" w:tplc="4C9A2952" w:tentative="1">
      <w:start w:val="1"/>
      <w:numFmt w:val="bullet"/>
      <w:lvlText w:val=""/>
      <w:lvlJc w:val="left"/>
      <w:pPr>
        <w:tabs>
          <w:tab w:val="num" w:pos="4320"/>
        </w:tabs>
        <w:ind w:left="4320" w:hanging="360"/>
      </w:pPr>
      <w:rPr>
        <w:rFonts w:ascii="Wingdings" w:hAnsi="Wingdings" w:hint="default"/>
      </w:rPr>
    </w:lvl>
    <w:lvl w:ilvl="6" w:tplc="7DC45530" w:tentative="1">
      <w:start w:val="1"/>
      <w:numFmt w:val="bullet"/>
      <w:lvlText w:val=""/>
      <w:lvlJc w:val="left"/>
      <w:pPr>
        <w:tabs>
          <w:tab w:val="num" w:pos="5040"/>
        </w:tabs>
        <w:ind w:left="5040" w:hanging="360"/>
      </w:pPr>
      <w:rPr>
        <w:rFonts w:ascii="Wingdings" w:hAnsi="Wingdings" w:hint="default"/>
      </w:rPr>
    </w:lvl>
    <w:lvl w:ilvl="7" w:tplc="88EC3508" w:tentative="1">
      <w:start w:val="1"/>
      <w:numFmt w:val="bullet"/>
      <w:lvlText w:val=""/>
      <w:lvlJc w:val="left"/>
      <w:pPr>
        <w:tabs>
          <w:tab w:val="num" w:pos="5760"/>
        </w:tabs>
        <w:ind w:left="5760" w:hanging="360"/>
      </w:pPr>
      <w:rPr>
        <w:rFonts w:ascii="Wingdings" w:hAnsi="Wingdings" w:hint="default"/>
      </w:rPr>
    </w:lvl>
    <w:lvl w:ilvl="8" w:tplc="EEF496E4" w:tentative="1">
      <w:start w:val="1"/>
      <w:numFmt w:val="bullet"/>
      <w:lvlText w:val=""/>
      <w:lvlJc w:val="left"/>
      <w:pPr>
        <w:tabs>
          <w:tab w:val="num" w:pos="6480"/>
        </w:tabs>
        <w:ind w:left="6480" w:hanging="360"/>
      </w:pPr>
      <w:rPr>
        <w:rFonts w:ascii="Wingdings" w:hAnsi="Wingdings" w:hint="default"/>
      </w:rPr>
    </w:lvl>
  </w:abstractNum>
  <w:abstractNum w:abstractNumId="3">
    <w:nsid w:val="44095657"/>
    <w:multiLevelType w:val="hybridMultilevel"/>
    <w:tmpl w:val="073CEB04"/>
    <w:lvl w:ilvl="0" w:tplc="D45ED048">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983634B"/>
    <w:multiLevelType w:val="hybridMultilevel"/>
    <w:tmpl w:val="BAAE4894"/>
    <w:lvl w:ilvl="0" w:tplc="5ED45CE8">
      <w:start w:val="295"/>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EBC44B5"/>
    <w:multiLevelType w:val="hybridMultilevel"/>
    <w:tmpl w:val="32EE4516"/>
    <w:lvl w:ilvl="0" w:tplc="C8E6D020">
      <w:start w:val="1"/>
      <w:numFmt w:val="bullet"/>
      <w:lvlText w:val=""/>
      <w:lvlJc w:val="left"/>
      <w:pPr>
        <w:tabs>
          <w:tab w:val="num" w:pos="720"/>
        </w:tabs>
        <w:ind w:left="720" w:hanging="360"/>
      </w:pPr>
      <w:rPr>
        <w:rFonts w:ascii="Wingdings" w:hAnsi="Wingdings" w:hint="default"/>
      </w:rPr>
    </w:lvl>
    <w:lvl w:ilvl="1" w:tplc="12768CD4" w:tentative="1">
      <w:start w:val="1"/>
      <w:numFmt w:val="bullet"/>
      <w:lvlText w:val=""/>
      <w:lvlJc w:val="left"/>
      <w:pPr>
        <w:tabs>
          <w:tab w:val="num" w:pos="1440"/>
        </w:tabs>
        <w:ind w:left="1440" w:hanging="360"/>
      </w:pPr>
      <w:rPr>
        <w:rFonts w:ascii="Wingdings" w:hAnsi="Wingdings" w:hint="default"/>
      </w:rPr>
    </w:lvl>
    <w:lvl w:ilvl="2" w:tplc="4972F01A" w:tentative="1">
      <w:start w:val="1"/>
      <w:numFmt w:val="bullet"/>
      <w:lvlText w:val=""/>
      <w:lvlJc w:val="left"/>
      <w:pPr>
        <w:tabs>
          <w:tab w:val="num" w:pos="2160"/>
        </w:tabs>
        <w:ind w:left="2160" w:hanging="360"/>
      </w:pPr>
      <w:rPr>
        <w:rFonts w:ascii="Wingdings" w:hAnsi="Wingdings" w:hint="default"/>
      </w:rPr>
    </w:lvl>
    <w:lvl w:ilvl="3" w:tplc="E020AA54" w:tentative="1">
      <w:start w:val="1"/>
      <w:numFmt w:val="bullet"/>
      <w:lvlText w:val=""/>
      <w:lvlJc w:val="left"/>
      <w:pPr>
        <w:tabs>
          <w:tab w:val="num" w:pos="2880"/>
        </w:tabs>
        <w:ind w:left="2880" w:hanging="360"/>
      </w:pPr>
      <w:rPr>
        <w:rFonts w:ascii="Wingdings" w:hAnsi="Wingdings" w:hint="default"/>
      </w:rPr>
    </w:lvl>
    <w:lvl w:ilvl="4" w:tplc="DB669172" w:tentative="1">
      <w:start w:val="1"/>
      <w:numFmt w:val="bullet"/>
      <w:lvlText w:val=""/>
      <w:lvlJc w:val="left"/>
      <w:pPr>
        <w:tabs>
          <w:tab w:val="num" w:pos="3600"/>
        </w:tabs>
        <w:ind w:left="3600" w:hanging="360"/>
      </w:pPr>
      <w:rPr>
        <w:rFonts w:ascii="Wingdings" w:hAnsi="Wingdings" w:hint="default"/>
      </w:rPr>
    </w:lvl>
    <w:lvl w:ilvl="5" w:tplc="24D0B9F0" w:tentative="1">
      <w:start w:val="1"/>
      <w:numFmt w:val="bullet"/>
      <w:lvlText w:val=""/>
      <w:lvlJc w:val="left"/>
      <w:pPr>
        <w:tabs>
          <w:tab w:val="num" w:pos="4320"/>
        </w:tabs>
        <w:ind w:left="4320" w:hanging="360"/>
      </w:pPr>
      <w:rPr>
        <w:rFonts w:ascii="Wingdings" w:hAnsi="Wingdings" w:hint="default"/>
      </w:rPr>
    </w:lvl>
    <w:lvl w:ilvl="6" w:tplc="D042F9EE" w:tentative="1">
      <w:start w:val="1"/>
      <w:numFmt w:val="bullet"/>
      <w:lvlText w:val=""/>
      <w:lvlJc w:val="left"/>
      <w:pPr>
        <w:tabs>
          <w:tab w:val="num" w:pos="5040"/>
        </w:tabs>
        <w:ind w:left="5040" w:hanging="360"/>
      </w:pPr>
      <w:rPr>
        <w:rFonts w:ascii="Wingdings" w:hAnsi="Wingdings" w:hint="default"/>
      </w:rPr>
    </w:lvl>
    <w:lvl w:ilvl="7" w:tplc="B21C72C4" w:tentative="1">
      <w:start w:val="1"/>
      <w:numFmt w:val="bullet"/>
      <w:lvlText w:val=""/>
      <w:lvlJc w:val="left"/>
      <w:pPr>
        <w:tabs>
          <w:tab w:val="num" w:pos="5760"/>
        </w:tabs>
        <w:ind w:left="5760" w:hanging="360"/>
      </w:pPr>
      <w:rPr>
        <w:rFonts w:ascii="Wingdings" w:hAnsi="Wingdings" w:hint="default"/>
      </w:rPr>
    </w:lvl>
    <w:lvl w:ilvl="8" w:tplc="29A62CA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CE"/>
    <w:rsid w:val="00044FE4"/>
    <w:rsid w:val="000507EB"/>
    <w:rsid w:val="00054D95"/>
    <w:rsid w:val="00067421"/>
    <w:rsid w:val="000801BA"/>
    <w:rsid w:val="000B6E95"/>
    <w:rsid w:val="000C7F7E"/>
    <w:rsid w:val="000D1642"/>
    <w:rsid w:val="000D2650"/>
    <w:rsid w:val="00106405"/>
    <w:rsid w:val="00111C61"/>
    <w:rsid w:val="00112778"/>
    <w:rsid w:val="00115F5F"/>
    <w:rsid w:val="001235D5"/>
    <w:rsid w:val="001658B4"/>
    <w:rsid w:val="00191ADC"/>
    <w:rsid w:val="00195C40"/>
    <w:rsid w:val="001A476F"/>
    <w:rsid w:val="001A5C98"/>
    <w:rsid w:val="001B2A26"/>
    <w:rsid w:val="001B4EE7"/>
    <w:rsid w:val="001C1669"/>
    <w:rsid w:val="001D0E0E"/>
    <w:rsid w:val="001D3B86"/>
    <w:rsid w:val="001F0056"/>
    <w:rsid w:val="001F4E0C"/>
    <w:rsid w:val="001F73D4"/>
    <w:rsid w:val="0021617D"/>
    <w:rsid w:val="0024010F"/>
    <w:rsid w:val="002468F3"/>
    <w:rsid w:val="00263EAE"/>
    <w:rsid w:val="0027611A"/>
    <w:rsid w:val="00283070"/>
    <w:rsid w:val="00297E3B"/>
    <w:rsid w:val="002B2A68"/>
    <w:rsid w:val="002C200A"/>
    <w:rsid w:val="002D595B"/>
    <w:rsid w:val="002D5D53"/>
    <w:rsid w:val="002F7E6D"/>
    <w:rsid w:val="003149E6"/>
    <w:rsid w:val="00323D3C"/>
    <w:rsid w:val="003409CD"/>
    <w:rsid w:val="00340DF5"/>
    <w:rsid w:val="00390EDE"/>
    <w:rsid w:val="00393939"/>
    <w:rsid w:val="0039579C"/>
    <w:rsid w:val="003A2B8B"/>
    <w:rsid w:val="003C509E"/>
    <w:rsid w:val="003E19EF"/>
    <w:rsid w:val="003F5275"/>
    <w:rsid w:val="003F7237"/>
    <w:rsid w:val="003F7437"/>
    <w:rsid w:val="004303FB"/>
    <w:rsid w:val="00455D41"/>
    <w:rsid w:val="004763C9"/>
    <w:rsid w:val="004C6190"/>
    <w:rsid w:val="004D42CB"/>
    <w:rsid w:val="004D68AE"/>
    <w:rsid w:val="004F66DF"/>
    <w:rsid w:val="005062D7"/>
    <w:rsid w:val="0052242C"/>
    <w:rsid w:val="00527614"/>
    <w:rsid w:val="0054756E"/>
    <w:rsid w:val="00556F21"/>
    <w:rsid w:val="005709CE"/>
    <w:rsid w:val="00577B01"/>
    <w:rsid w:val="00591E82"/>
    <w:rsid w:val="005A50B0"/>
    <w:rsid w:val="005D5E15"/>
    <w:rsid w:val="005F3671"/>
    <w:rsid w:val="00602F3F"/>
    <w:rsid w:val="00625533"/>
    <w:rsid w:val="006364B4"/>
    <w:rsid w:val="00640385"/>
    <w:rsid w:val="006410C9"/>
    <w:rsid w:val="00641875"/>
    <w:rsid w:val="0065334F"/>
    <w:rsid w:val="00671681"/>
    <w:rsid w:val="00690F8F"/>
    <w:rsid w:val="006A53C1"/>
    <w:rsid w:val="006F08C1"/>
    <w:rsid w:val="006F27B9"/>
    <w:rsid w:val="007014CA"/>
    <w:rsid w:val="00710C81"/>
    <w:rsid w:val="00717504"/>
    <w:rsid w:val="0073632E"/>
    <w:rsid w:val="00750D96"/>
    <w:rsid w:val="00757D84"/>
    <w:rsid w:val="00770FBA"/>
    <w:rsid w:val="007773AD"/>
    <w:rsid w:val="00791BF1"/>
    <w:rsid w:val="007B7972"/>
    <w:rsid w:val="007C620C"/>
    <w:rsid w:val="007D34AC"/>
    <w:rsid w:val="007E2BF7"/>
    <w:rsid w:val="007E5326"/>
    <w:rsid w:val="00820AC4"/>
    <w:rsid w:val="00824FF0"/>
    <w:rsid w:val="00834466"/>
    <w:rsid w:val="00834E3E"/>
    <w:rsid w:val="00837646"/>
    <w:rsid w:val="008570A3"/>
    <w:rsid w:val="008830CD"/>
    <w:rsid w:val="008A275E"/>
    <w:rsid w:val="00900E58"/>
    <w:rsid w:val="00910775"/>
    <w:rsid w:val="00912DCC"/>
    <w:rsid w:val="0092526D"/>
    <w:rsid w:val="00944E2F"/>
    <w:rsid w:val="00950820"/>
    <w:rsid w:val="00952FFE"/>
    <w:rsid w:val="0095769F"/>
    <w:rsid w:val="0096331A"/>
    <w:rsid w:val="00985DC6"/>
    <w:rsid w:val="0099796A"/>
    <w:rsid w:val="009D76D6"/>
    <w:rsid w:val="009E0F98"/>
    <w:rsid w:val="00A606BD"/>
    <w:rsid w:val="00A6309F"/>
    <w:rsid w:val="00A71DC5"/>
    <w:rsid w:val="00A72DA0"/>
    <w:rsid w:val="00AA5C93"/>
    <w:rsid w:val="00AB034F"/>
    <w:rsid w:val="00AB2C09"/>
    <w:rsid w:val="00AB4B14"/>
    <w:rsid w:val="00AF15A8"/>
    <w:rsid w:val="00B12BB5"/>
    <w:rsid w:val="00B35D04"/>
    <w:rsid w:val="00B37636"/>
    <w:rsid w:val="00B520DD"/>
    <w:rsid w:val="00B616B1"/>
    <w:rsid w:val="00B61874"/>
    <w:rsid w:val="00B95C29"/>
    <w:rsid w:val="00BB3E58"/>
    <w:rsid w:val="00BC1C2D"/>
    <w:rsid w:val="00BC5383"/>
    <w:rsid w:val="00C121D7"/>
    <w:rsid w:val="00C1336D"/>
    <w:rsid w:val="00C200DE"/>
    <w:rsid w:val="00C65B55"/>
    <w:rsid w:val="00C948D7"/>
    <w:rsid w:val="00CB06E3"/>
    <w:rsid w:val="00CC0704"/>
    <w:rsid w:val="00CD5919"/>
    <w:rsid w:val="00CD6563"/>
    <w:rsid w:val="00CE49B6"/>
    <w:rsid w:val="00D02C64"/>
    <w:rsid w:val="00D31EB9"/>
    <w:rsid w:val="00D42A88"/>
    <w:rsid w:val="00D61078"/>
    <w:rsid w:val="00D665FB"/>
    <w:rsid w:val="00D76332"/>
    <w:rsid w:val="00D80195"/>
    <w:rsid w:val="00D95B10"/>
    <w:rsid w:val="00DB145A"/>
    <w:rsid w:val="00DC3894"/>
    <w:rsid w:val="00DC6DB9"/>
    <w:rsid w:val="00DE712E"/>
    <w:rsid w:val="00DF5AC9"/>
    <w:rsid w:val="00E01983"/>
    <w:rsid w:val="00E16ADB"/>
    <w:rsid w:val="00E413BD"/>
    <w:rsid w:val="00E60D6A"/>
    <w:rsid w:val="00EA0C52"/>
    <w:rsid w:val="00EC2106"/>
    <w:rsid w:val="00EC502A"/>
    <w:rsid w:val="00EC5861"/>
    <w:rsid w:val="00ED2459"/>
    <w:rsid w:val="00ED6108"/>
    <w:rsid w:val="00EE1617"/>
    <w:rsid w:val="00EE3A54"/>
    <w:rsid w:val="00EF5054"/>
    <w:rsid w:val="00F268C5"/>
    <w:rsid w:val="00F86BE6"/>
    <w:rsid w:val="00FA38A4"/>
    <w:rsid w:val="00FA6034"/>
    <w:rsid w:val="00FC04FB"/>
    <w:rsid w:val="00FC4032"/>
    <w:rsid w:val="00FF1D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9CE"/>
    <w:pPr>
      <w:ind w:left="720"/>
      <w:contextualSpacing/>
    </w:pPr>
  </w:style>
  <w:style w:type="paragraph" w:styleId="Funotentext">
    <w:name w:val="footnote text"/>
    <w:basedOn w:val="Standard"/>
    <w:link w:val="FunotentextZchn"/>
    <w:uiPriority w:val="99"/>
    <w:semiHidden/>
    <w:unhideWhenUsed/>
    <w:rsid w:val="004C61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6190"/>
    <w:rPr>
      <w:sz w:val="20"/>
      <w:szCs w:val="20"/>
    </w:rPr>
  </w:style>
  <w:style w:type="character" w:styleId="Funotenzeichen">
    <w:name w:val="footnote reference"/>
    <w:basedOn w:val="Absatz-Standardschriftart"/>
    <w:uiPriority w:val="99"/>
    <w:semiHidden/>
    <w:unhideWhenUsed/>
    <w:rsid w:val="004C6190"/>
    <w:rPr>
      <w:vertAlign w:val="superscript"/>
    </w:rPr>
  </w:style>
  <w:style w:type="paragraph" w:styleId="StandardWeb">
    <w:name w:val="Normal (Web)"/>
    <w:basedOn w:val="Standard"/>
    <w:uiPriority w:val="99"/>
    <w:semiHidden/>
    <w:unhideWhenUsed/>
    <w:rsid w:val="007B7972"/>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1D3B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3B86"/>
    <w:rPr>
      <w:rFonts w:ascii="Tahoma" w:hAnsi="Tahoma" w:cs="Tahoma"/>
      <w:sz w:val="16"/>
      <w:szCs w:val="16"/>
    </w:rPr>
  </w:style>
  <w:style w:type="paragraph" w:styleId="Endnotentext">
    <w:name w:val="endnote text"/>
    <w:basedOn w:val="Standard"/>
    <w:link w:val="EndnotentextZchn"/>
    <w:uiPriority w:val="99"/>
    <w:semiHidden/>
    <w:unhideWhenUsed/>
    <w:rsid w:val="0064038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40385"/>
    <w:rPr>
      <w:sz w:val="20"/>
      <w:szCs w:val="20"/>
    </w:rPr>
  </w:style>
  <w:style w:type="character" w:styleId="Endnotenzeichen">
    <w:name w:val="endnote reference"/>
    <w:basedOn w:val="Absatz-Standardschriftart"/>
    <w:uiPriority w:val="99"/>
    <w:semiHidden/>
    <w:unhideWhenUsed/>
    <w:rsid w:val="00640385"/>
    <w:rPr>
      <w:vertAlign w:val="superscript"/>
    </w:rPr>
  </w:style>
  <w:style w:type="character" w:styleId="Hyperlink">
    <w:name w:val="Hyperlink"/>
    <w:basedOn w:val="Absatz-Standardschriftart"/>
    <w:uiPriority w:val="99"/>
    <w:unhideWhenUsed/>
    <w:rsid w:val="00DC6D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9CE"/>
    <w:pPr>
      <w:ind w:left="720"/>
      <w:contextualSpacing/>
    </w:pPr>
  </w:style>
  <w:style w:type="paragraph" w:styleId="Funotentext">
    <w:name w:val="footnote text"/>
    <w:basedOn w:val="Standard"/>
    <w:link w:val="FunotentextZchn"/>
    <w:uiPriority w:val="99"/>
    <w:semiHidden/>
    <w:unhideWhenUsed/>
    <w:rsid w:val="004C61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6190"/>
    <w:rPr>
      <w:sz w:val="20"/>
      <w:szCs w:val="20"/>
    </w:rPr>
  </w:style>
  <w:style w:type="character" w:styleId="Funotenzeichen">
    <w:name w:val="footnote reference"/>
    <w:basedOn w:val="Absatz-Standardschriftart"/>
    <w:uiPriority w:val="99"/>
    <w:semiHidden/>
    <w:unhideWhenUsed/>
    <w:rsid w:val="004C6190"/>
    <w:rPr>
      <w:vertAlign w:val="superscript"/>
    </w:rPr>
  </w:style>
  <w:style w:type="paragraph" w:styleId="StandardWeb">
    <w:name w:val="Normal (Web)"/>
    <w:basedOn w:val="Standard"/>
    <w:uiPriority w:val="99"/>
    <w:semiHidden/>
    <w:unhideWhenUsed/>
    <w:rsid w:val="007B7972"/>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1D3B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3B86"/>
    <w:rPr>
      <w:rFonts w:ascii="Tahoma" w:hAnsi="Tahoma" w:cs="Tahoma"/>
      <w:sz w:val="16"/>
      <w:szCs w:val="16"/>
    </w:rPr>
  </w:style>
  <w:style w:type="paragraph" w:styleId="Endnotentext">
    <w:name w:val="endnote text"/>
    <w:basedOn w:val="Standard"/>
    <w:link w:val="EndnotentextZchn"/>
    <w:uiPriority w:val="99"/>
    <w:semiHidden/>
    <w:unhideWhenUsed/>
    <w:rsid w:val="0064038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40385"/>
    <w:rPr>
      <w:sz w:val="20"/>
      <w:szCs w:val="20"/>
    </w:rPr>
  </w:style>
  <w:style w:type="character" w:styleId="Endnotenzeichen">
    <w:name w:val="endnote reference"/>
    <w:basedOn w:val="Absatz-Standardschriftart"/>
    <w:uiPriority w:val="99"/>
    <w:semiHidden/>
    <w:unhideWhenUsed/>
    <w:rsid w:val="00640385"/>
    <w:rPr>
      <w:vertAlign w:val="superscript"/>
    </w:rPr>
  </w:style>
  <w:style w:type="character" w:styleId="Hyperlink">
    <w:name w:val="Hyperlink"/>
    <w:basedOn w:val="Absatz-Standardschriftart"/>
    <w:uiPriority w:val="99"/>
    <w:unhideWhenUsed/>
    <w:rsid w:val="00DC6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4665">
      <w:bodyDiv w:val="1"/>
      <w:marLeft w:val="0"/>
      <w:marRight w:val="0"/>
      <w:marTop w:val="0"/>
      <w:marBottom w:val="0"/>
      <w:divBdr>
        <w:top w:val="none" w:sz="0" w:space="0" w:color="auto"/>
        <w:left w:val="none" w:sz="0" w:space="0" w:color="auto"/>
        <w:bottom w:val="none" w:sz="0" w:space="0" w:color="auto"/>
        <w:right w:val="none" w:sz="0" w:space="0" w:color="auto"/>
      </w:divBdr>
    </w:div>
    <w:div w:id="604384654">
      <w:bodyDiv w:val="1"/>
      <w:marLeft w:val="0"/>
      <w:marRight w:val="0"/>
      <w:marTop w:val="0"/>
      <w:marBottom w:val="0"/>
      <w:divBdr>
        <w:top w:val="none" w:sz="0" w:space="0" w:color="auto"/>
        <w:left w:val="none" w:sz="0" w:space="0" w:color="auto"/>
        <w:bottom w:val="none" w:sz="0" w:space="0" w:color="auto"/>
        <w:right w:val="none" w:sz="0" w:space="0" w:color="auto"/>
      </w:divBdr>
    </w:div>
    <w:div w:id="605311743">
      <w:bodyDiv w:val="1"/>
      <w:marLeft w:val="0"/>
      <w:marRight w:val="0"/>
      <w:marTop w:val="0"/>
      <w:marBottom w:val="0"/>
      <w:divBdr>
        <w:top w:val="none" w:sz="0" w:space="0" w:color="auto"/>
        <w:left w:val="none" w:sz="0" w:space="0" w:color="auto"/>
        <w:bottom w:val="none" w:sz="0" w:space="0" w:color="auto"/>
        <w:right w:val="none" w:sz="0" w:space="0" w:color="auto"/>
      </w:divBdr>
      <w:divsChild>
        <w:div w:id="48505501">
          <w:marLeft w:val="720"/>
          <w:marRight w:val="0"/>
          <w:marTop w:val="0"/>
          <w:marBottom w:val="0"/>
          <w:divBdr>
            <w:top w:val="none" w:sz="0" w:space="0" w:color="auto"/>
            <w:left w:val="none" w:sz="0" w:space="0" w:color="auto"/>
            <w:bottom w:val="none" w:sz="0" w:space="0" w:color="auto"/>
            <w:right w:val="none" w:sz="0" w:space="0" w:color="auto"/>
          </w:divBdr>
        </w:div>
        <w:div w:id="36198764">
          <w:marLeft w:val="720"/>
          <w:marRight w:val="0"/>
          <w:marTop w:val="0"/>
          <w:marBottom w:val="0"/>
          <w:divBdr>
            <w:top w:val="none" w:sz="0" w:space="0" w:color="auto"/>
            <w:left w:val="none" w:sz="0" w:space="0" w:color="auto"/>
            <w:bottom w:val="none" w:sz="0" w:space="0" w:color="auto"/>
            <w:right w:val="none" w:sz="0" w:space="0" w:color="auto"/>
          </w:divBdr>
        </w:div>
        <w:div w:id="1099909256">
          <w:marLeft w:val="720"/>
          <w:marRight w:val="0"/>
          <w:marTop w:val="0"/>
          <w:marBottom w:val="0"/>
          <w:divBdr>
            <w:top w:val="none" w:sz="0" w:space="0" w:color="auto"/>
            <w:left w:val="none" w:sz="0" w:space="0" w:color="auto"/>
            <w:bottom w:val="none" w:sz="0" w:space="0" w:color="auto"/>
            <w:right w:val="none" w:sz="0" w:space="0" w:color="auto"/>
          </w:divBdr>
        </w:div>
      </w:divsChild>
    </w:div>
    <w:div w:id="21240365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315">
          <w:marLeft w:val="0"/>
          <w:marRight w:val="0"/>
          <w:marTop w:val="0"/>
          <w:marBottom w:val="0"/>
          <w:divBdr>
            <w:top w:val="none" w:sz="0" w:space="0" w:color="auto"/>
            <w:left w:val="none" w:sz="0" w:space="0" w:color="auto"/>
            <w:bottom w:val="none" w:sz="0" w:space="0" w:color="auto"/>
            <w:right w:val="none" w:sz="0" w:space="0" w:color="auto"/>
          </w:divBdr>
          <w:divsChild>
            <w:div w:id="288323578">
              <w:marLeft w:val="0"/>
              <w:marRight w:val="0"/>
              <w:marTop w:val="0"/>
              <w:marBottom w:val="0"/>
              <w:divBdr>
                <w:top w:val="none" w:sz="0" w:space="0" w:color="auto"/>
                <w:left w:val="none" w:sz="0" w:space="0" w:color="auto"/>
                <w:bottom w:val="none" w:sz="0" w:space="0" w:color="auto"/>
                <w:right w:val="none" w:sz="0" w:space="0" w:color="auto"/>
              </w:divBdr>
              <w:divsChild>
                <w:div w:id="1396396769">
                  <w:marLeft w:val="0"/>
                  <w:marRight w:val="0"/>
                  <w:marTop w:val="0"/>
                  <w:marBottom w:val="0"/>
                  <w:divBdr>
                    <w:top w:val="none" w:sz="0" w:space="0" w:color="auto"/>
                    <w:left w:val="none" w:sz="0" w:space="0" w:color="auto"/>
                    <w:bottom w:val="none" w:sz="0" w:space="0" w:color="auto"/>
                    <w:right w:val="none" w:sz="0" w:space="0" w:color="auto"/>
                  </w:divBdr>
                  <w:divsChild>
                    <w:div w:id="18033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bit.ly/14ZQ4f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bmail.welho.com/imp/message.php?index=150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0FBC00CDB5DFC9409446862EF7CDFA71" ma:contentTypeVersion="0" ma:contentTypeDescription="Ein neues Dokument erstellen." ma:contentTypeScope="" ma:versionID="741c5a296152c130d272ba0527e0eafe">
  <xsd:schema xmlns:xsd="http://www.w3.org/2001/XMLSchema" xmlns:xs="http://www.w3.org/2001/XMLSchema" xmlns:p="http://schemas.microsoft.com/office/2006/metadata/properties" xmlns:ns2="6f0a3180-0d58-4fc7-9007-32245eb00e3f" targetNamespace="http://schemas.microsoft.com/office/2006/metadata/properties" ma:root="true" ma:fieldsID="d8bb323f9bfe478474aadab2c9779784" ns2:_="">
    <xsd:import namespace="6f0a3180-0d58-4fc7-9007-32245eb00e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3180-0d58-4fc7-9007-32245eb00e3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f0a3180-0d58-4fc7-9007-32245eb00e3f">424FKUMM25N5-570-2271</_dlc_DocId>
    <_dlc_DocIdUrl xmlns="6f0a3180-0d58-4fc7-9007-32245eb00e3f">
      <Url>https://portal.jfemail.de/Transferstelle/_layouts/DocIdRedir.aspx?ID=424FKUMM25N5-570-2271</Url>
      <Description>424FKUMM25N5-570-2271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E1C6-0001-49AA-82C7-F29401442DA7}">
  <ds:schemaRefs>
    <ds:schemaRef ds:uri="http://schemas.microsoft.com/sharepoint/v3/contenttype/forms"/>
  </ds:schemaRefs>
</ds:datastoreItem>
</file>

<file path=customXml/itemProps2.xml><?xml version="1.0" encoding="utf-8"?>
<ds:datastoreItem xmlns:ds="http://schemas.openxmlformats.org/officeDocument/2006/customXml" ds:itemID="{A4A73C77-09DC-47A9-9E03-B1A45AA8B23F}">
  <ds:schemaRefs>
    <ds:schemaRef ds:uri="http://schemas.microsoft.com/sharepoint/events"/>
  </ds:schemaRefs>
</ds:datastoreItem>
</file>

<file path=customXml/itemProps3.xml><?xml version="1.0" encoding="utf-8"?>
<ds:datastoreItem xmlns:ds="http://schemas.openxmlformats.org/officeDocument/2006/customXml" ds:itemID="{83D317A0-4B23-43E9-8674-06A38754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3180-0d58-4fc7-9007-32245eb00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14F34-D6CB-48F5-815F-BD596D3D77FF}">
  <ds:schemaRefs>
    <ds:schemaRef ds:uri="http://purl.org/dc/dcmitype/"/>
    <ds:schemaRef ds:uri="http://schemas.microsoft.com/office/infopath/2007/PartnerControls"/>
    <ds:schemaRef ds:uri="http://www.w3.org/XML/1998/namespace"/>
    <ds:schemaRef ds:uri="6f0a3180-0d58-4fc7-9007-32245eb00e3f"/>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BBAC9475-B7C8-4B08-9333-6EAC11CC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5533</Characters>
  <Application>Microsoft Office Word</Application>
  <DocSecurity>0</DocSecurity>
  <Lines>46</Lines>
  <Paragraphs>12</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
      <vt:lpstr/>
    </vt:vector>
  </TitlesOfParts>
  <Company>HP</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dc:creator>
  <cp:lastModifiedBy>Claudius Siebel</cp:lastModifiedBy>
  <cp:revision>3</cp:revision>
  <dcterms:created xsi:type="dcterms:W3CDTF">2013-08-28T08:01:00Z</dcterms:created>
  <dcterms:modified xsi:type="dcterms:W3CDTF">2013-08-28T08:17:00Z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0x0101000FBC00CDB5DFC9409446862EF7CDFA71</vt:lpwstr>
  </property>
  <property fmtid="{D5CDD505-2E9C-101B-9397-08002B2CF9AE}" pid="3" name="_dlc_DocIdItemGuid">
    <vt:lpwstr>c1a3f14f-fce5-4e71-a9eb-f6fa4484b415</vt:lpwstr>
  </property>
</Properties>
</file>