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0A7" w:rsidRPr="00733E3C" w:rsidRDefault="002962DA" w:rsidP="008F5209">
      <w:pPr>
        <w:pStyle w:val="NoSpacing"/>
        <w:rPr>
          <w:sz w:val="40"/>
          <w:szCs w:val="40"/>
        </w:rPr>
      </w:pPr>
      <w:r w:rsidRPr="00733E3C">
        <w:rPr>
          <w:sz w:val="40"/>
          <w:szCs w:val="40"/>
        </w:rPr>
        <w:t>CHANCE</w:t>
      </w:r>
    </w:p>
    <w:p w:rsidR="00733E3C" w:rsidRDefault="00733E3C" w:rsidP="008F5209">
      <w:pPr>
        <w:pStyle w:val="NoSpacing"/>
      </w:pPr>
    </w:p>
    <w:p w:rsidR="00733E3C" w:rsidRDefault="00733E3C" w:rsidP="008F5209">
      <w:pPr>
        <w:pStyle w:val="NoSpacing"/>
      </w:pPr>
      <w:r>
        <w:t>Training Course</w:t>
      </w:r>
    </w:p>
    <w:p w:rsidR="00733E3C" w:rsidRDefault="00733E3C" w:rsidP="008F5209">
      <w:pPr>
        <w:pStyle w:val="NoSpacing"/>
      </w:pPr>
      <w:r>
        <w:t>16-22 September 2012</w:t>
      </w:r>
    </w:p>
    <w:p w:rsidR="00733E3C" w:rsidRDefault="00733E3C" w:rsidP="008F5209">
      <w:pPr>
        <w:pStyle w:val="NoSpacing"/>
      </w:pPr>
      <w:r>
        <w:t>Antalya, Turkey</w:t>
      </w:r>
    </w:p>
    <w:p w:rsidR="00733E3C" w:rsidRDefault="00733E3C" w:rsidP="008F5209">
      <w:pPr>
        <w:pStyle w:val="NoSpacing"/>
      </w:pPr>
    </w:p>
    <w:p w:rsidR="00733E3C" w:rsidRDefault="00733E3C" w:rsidP="008F5209">
      <w:pPr>
        <w:pStyle w:val="NoSpacing"/>
      </w:pPr>
    </w:p>
    <w:p w:rsidR="002962DA" w:rsidRDefault="00D94F95" w:rsidP="008F5209">
      <w:pPr>
        <w:pStyle w:val="NoSpacing"/>
      </w:pPr>
      <w:r>
        <w:t>AIM:</w:t>
      </w:r>
    </w:p>
    <w:p w:rsidR="002962DA" w:rsidRDefault="002962DA" w:rsidP="008F5209">
      <w:pPr>
        <w:pStyle w:val="NoSpacing"/>
        <w:numPr>
          <w:ilvl w:val="0"/>
          <w:numId w:val="2"/>
        </w:numPr>
      </w:pPr>
      <w:r>
        <w:t>To raise awareness on how to use NFE as a tool for inclusion</w:t>
      </w:r>
    </w:p>
    <w:p w:rsidR="00733E3C" w:rsidRDefault="00733E3C" w:rsidP="008F5209">
      <w:pPr>
        <w:pStyle w:val="NoSpacing"/>
      </w:pPr>
    </w:p>
    <w:p w:rsidR="002962DA" w:rsidRDefault="00D94F95" w:rsidP="008F5209">
      <w:pPr>
        <w:pStyle w:val="NoSpacing"/>
      </w:pPr>
      <w:r>
        <w:t>OBJECTIVES:</w:t>
      </w:r>
    </w:p>
    <w:p w:rsidR="002962DA" w:rsidRDefault="002962DA" w:rsidP="008F5209">
      <w:pPr>
        <w:pStyle w:val="NoSpacing"/>
        <w:numPr>
          <w:ilvl w:val="0"/>
          <w:numId w:val="2"/>
        </w:numPr>
      </w:pPr>
      <w:r>
        <w:t>To achieve common understanding of NFE and inclusion</w:t>
      </w:r>
    </w:p>
    <w:p w:rsidR="002962DA" w:rsidRDefault="002962DA" w:rsidP="008F5209">
      <w:pPr>
        <w:pStyle w:val="NoSpacing"/>
        <w:numPr>
          <w:ilvl w:val="0"/>
          <w:numId w:val="2"/>
        </w:numPr>
      </w:pPr>
      <w:r>
        <w:t>To share experiences about inclusion/exclusion realities</w:t>
      </w:r>
    </w:p>
    <w:p w:rsidR="002962DA" w:rsidRDefault="002962DA" w:rsidP="008F5209">
      <w:pPr>
        <w:pStyle w:val="NoSpacing"/>
        <w:numPr>
          <w:ilvl w:val="0"/>
          <w:numId w:val="2"/>
        </w:numPr>
      </w:pPr>
      <w:r>
        <w:t>To explore the needs of socially excluded groups</w:t>
      </w:r>
    </w:p>
    <w:p w:rsidR="002962DA" w:rsidRDefault="002962DA" w:rsidP="008F5209">
      <w:pPr>
        <w:pStyle w:val="NoSpacing"/>
        <w:numPr>
          <w:ilvl w:val="0"/>
          <w:numId w:val="2"/>
        </w:numPr>
      </w:pPr>
      <w:r>
        <w:t>To explore NFE opportunities (basic concepts and principles) for different individuals (learning styles)</w:t>
      </w:r>
    </w:p>
    <w:p w:rsidR="00835C99" w:rsidRDefault="00835C99" w:rsidP="008F5209">
      <w:pPr>
        <w:pStyle w:val="NoSpacing"/>
        <w:numPr>
          <w:ilvl w:val="0"/>
          <w:numId w:val="2"/>
        </w:numPr>
      </w:pPr>
      <w:r>
        <w:t>To achieve basic understanding of NFE methods and methodologies and to explore the existing examples and implementations in our practice</w:t>
      </w:r>
    </w:p>
    <w:p w:rsidR="00274165" w:rsidRDefault="002962DA" w:rsidP="008F5209">
      <w:pPr>
        <w:pStyle w:val="NoSpacing"/>
        <w:numPr>
          <w:ilvl w:val="0"/>
          <w:numId w:val="2"/>
        </w:numPr>
      </w:pPr>
      <w:r>
        <w:t xml:space="preserve">To </w:t>
      </w:r>
      <w:r w:rsidR="00274165">
        <w:t>recommend how best to use NFE for inclusion in our youth work</w:t>
      </w:r>
    </w:p>
    <w:p w:rsidR="002962DA" w:rsidRDefault="002962DA" w:rsidP="008F5209">
      <w:pPr>
        <w:pStyle w:val="NoSpacing"/>
        <w:numPr>
          <w:ilvl w:val="0"/>
          <w:numId w:val="2"/>
        </w:numPr>
      </w:pPr>
      <w:r>
        <w:t>To develop project ideas</w:t>
      </w:r>
    </w:p>
    <w:p w:rsidR="008F5209" w:rsidRDefault="008F5209" w:rsidP="008F5209">
      <w:pPr>
        <w:pStyle w:val="NoSpacing"/>
      </w:pPr>
    </w:p>
    <w:p w:rsidR="00733E3C" w:rsidRPr="00D94F95" w:rsidRDefault="00D94F95" w:rsidP="008F5209">
      <w:pPr>
        <w:pStyle w:val="NoSpacing"/>
        <w:rPr>
          <w:rFonts w:cstheme="minorHAnsi"/>
        </w:rPr>
      </w:pPr>
      <w:r w:rsidRPr="00D94F95">
        <w:rPr>
          <w:rFonts w:cstheme="minorHAnsi"/>
        </w:rPr>
        <w:t>METHODOLOGY:</w:t>
      </w:r>
    </w:p>
    <w:p w:rsidR="00733E3C" w:rsidRPr="00D94F95" w:rsidRDefault="00D94F95" w:rsidP="008F5209">
      <w:pPr>
        <w:pStyle w:val="NoSpacing"/>
        <w:rPr>
          <w:rFonts w:cstheme="minorHAnsi"/>
        </w:rPr>
      </w:pPr>
      <w:r w:rsidRPr="00D94F95">
        <w:rPr>
          <w:rFonts w:cstheme="minorHAnsi"/>
        </w:rPr>
        <w:t>The training course</w:t>
      </w:r>
      <w:r>
        <w:rPr>
          <w:rFonts w:cstheme="minorHAnsi"/>
        </w:rPr>
        <w:t xml:space="preserve"> will f</w:t>
      </w:r>
      <w:r w:rsidRPr="00D94F95">
        <w:rPr>
          <w:rFonts w:cstheme="minorHAnsi"/>
        </w:rPr>
        <w:t xml:space="preserve">ollow the non-formal education approach, and thus </w:t>
      </w:r>
      <w:r>
        <w:rPr>
          <w:rFonts w:cstheme="minorHAnsi"/>
        </w:rPr>
        <w:t>is</w:t>
      </w:r>
      <w:r w:rsidRPr="00D94F95">
        <w:rPr>
          <w:rFonts w:cstheme="minorHAnsi"/>
        </w:rPr>
        <w:t xml:space="preserve"> designed as an open learning process based on participants’ experience and exchange. A combination of different creative and interactive methods w</w:t>
      </w:r>
      <w:r>
        <w:rPr>
          <w:rFonts w:cstheme="minorHAnsi"/>
        </w:rPr>
        <w:t xml:space="preserve">ill be </w:t>
      </w:r>
      <w:r w:rsidRPr="00D94F95">
        <w:rPr>
          <w:rFonts w:cstheme="minorHAnsi"/>
        </w:rPr>
        <w:t>used and designed upon the profile of participants.</w:t>
      </w:r>
    </w:p>
    <w:p w:rsidR="00D94F95" w:rsidRPr="00D94F95" w:rsidRDefault="00D94F95" w:rsidP="008F5209">
      <w:pPr>
        <w:pStyle w:val="NoSpacing"/>
        <w:rPr>
          <w:rFonts w:cstheme="minorHAnsi"/>
        </w:rPr>
      </w:pPr>
    </w:p>
    <w:p w:rsidR="00733E3C" w:rsidRDefault="00D94F95" w:rsidP="008F5209">
      <w:pPr>
        <w:pStyle w:val="NoSpacing"/>
      </w:pPr>
      <w:r>
        <w:t>DRAFT PROGRAMME:</w:t>
      </w:r>
    </w:p>
    <w:p w:rsidR="00D94F95" w:rsidRDefault="00D94F95" w:rsidP="008F5209">
      <w:pPr>
        <w:pStyle w:val="NoSpacing"/>
      </w:pPr>
    </w:p>
    <w:tbl>
      <w:tblPr>
        <w:tblStyle w:val="TableGrid"/>
        <w:tblW w:w="10207" w:type="dxa"/>
        <w:tblInd w:w="-318" w:type="dxa"/>
        <w:tblLayout w:type="fixed"/>
        <w:tblLook w:val="04A0" w:firstRow="1" w:lastRow="0" w:firstColumn="1" w:lastColumn="0" w:noHBand="0" w:noVBand="1"/>
      </w:tblPr>
      <w:tblGrid>
        <w:gridCol w:w="1419"/>
        <w:gridCol w:w="1701"/>
        <w:gridCol w:w="1701"/>
        <w:gridCol w:w="1701"/>
        <w:gridCol w:w="1984"/>
        <w:gridCol w:w="1701"/>
      </w:tblGrid>
      <w:tr w:rsidR="001B2C22" w:rsidRPr="00171DF9" w:rsidTr="00D94F95">
        <w:tc>
          <w:tcPr>
            <w:tcW w:w="1419" w:type="dxa"/>
          </w:tcPr>
          <w:p w:rsidR="006B4C85" w:rsidRPr="00171DF9" w:rsidRDefault="00D94F95" w:rsidP="008F5209">
            <w:pPr>
              <w:pStyle w:val="NoSpacing"/>
            </w:pPr>
            <w:r>
              <w:t>16</w:t>
            </w:r>
            <w:r w:rsidRPr="00D94F95">
              <w:rPr>
                <w:vertAlign w:val="superscript"/>
              </w:rPr>
              <w:t>th</w:t>
            </w:r>
            <w:r>
              <w:t xml:space="preserve"> September 2012</w:t>
            </w:r>
          </w:p>
        </w:tc>
        <w:tc>
          <w:tcPr>
            <w:tcW w:w="1701" w:type="dxa"/>
          </w:tcPr>
          <w:p w:rsidR="006B4C85" w:rsidRPr="00171DF9" w:rsidRDefault="001B2C22" w:rsidP="008F5209">
            <w:pPr>
              <w:pStyle w:val="NoSpacing"/>
            </w:pPr>
            <w:r w:rsidRPr="00171DF9">
              <w:t>17</w:t>
            </w:r>
            <w:r w:rsidRPr="00171DF9">
              <w:rPr>
                <w:vertAlign w:val="superscript"/>
              </w:rPr>
              <w:t>th</w:t>
            </w:r>
            <w:r w:rsidRPr="00171DF9">
              <w:t xml:space="preserve"> Sep</w:t>
            </w:r>
            <w:r w:rsidR="00D94F95">
              <w:t>tember</w:t>
            </w:r>
            <w:r w:rsidRPr="00171DF9">
              <w:t xml:space="preserve"> 2012</w:t>
            </w:r>
          </w:p>
        </w:tc>
        <w:tc>
          <w:tcPr>
            <w:tcW w:w="1701" w:type="dxa"/>
          </w:tcPr>
          <w:p w:rsidR="006B4C85" w:rsidRPr="00171DF9" w:rsidRDefault="001B2C22" w:rsidP="008F5209">
            <w:pPr>
              <w:pStyle w:val="NoSpacing"/>
            </w:pPr>
            <w:r w:rsidRPr="00171DF9">
              <w:t>18</w:t>
            </w:r>
            <w:r w:rsidRPr="00171DF9">
              <w:rPr>
                <w:vertAlign w:val="superscript"/>
              </w:rPr>
              <w:t>th</w:t>
            </w:r>
            <w:r w:rsidRPr="00171DF9">
              <w:t xml:space="preserve"> Sep</w:t>
            </w:r>
            <w:r w:rsidR="00D94F95">
              <w:t>tember</w:t>
            </w:r>
            <w:r w:rsidRPr="00171DF9">
              <w:t xml:space="preserve"> 2012</w:t>
            </w:r>
          </w:p>
        </w:tc>
        <w:tc>
          <w:tcPr>
            <w:tcW w:w="1701" w:type="dxa"/>
          </w:tcPr>
          <w:p w:rsidR="006B4C85" w:rsidRPr="00171DF9" w:rsidRDefault="001B2C22" w:rsidP="008F5209">
            <w:pPr>
              <w:pStyle w:val="NoSpacing"/>
            </w:pPr>
            <w:r w:rsidRPr="00171DF9">
              <w:t>19</w:t>
            </w:r>
            <w:r w:rsidRPr="00171DF9">
              <w:rPr>
                <w:vertAlign w:val="superscript"/>
              </w:rPr>
              <w:t>th</w:t>
            </w:r>
            <w:r w:rsidRPr="00171DF9">
              <w:t xml:space="preserve"> Sep</w:t>
            </w:r>
            <w:r w:rsidR="00D94F95">
              <w:t>tember</w:t>
            </w:r>
            <w:r w:rsidRPr="00171DF9">
              <w:t xml:space="preserve"> 2012</w:t>
            </w:r>
          </w:p>
        </w:tc>
        <w:tc>
          <w:tcPr>
            <w:tcW w:w="1984" w:type="dxa"/>
          </w:tcPr>
          <w:p w:rsidR="006B4C85" w:rsidRPr="00171DF9" w:rsidRDefault="001B2C22" w:rsidP="008F5209">
            <w:pPr>
              <w:pStyle w:val="NoSpacing"/>
            </w:pPr>
            <w:r w:rsidRPr="00171DF9">
              <w:t>20</w:t>
            </w:r>
            <w:r w:rsidRPr="00171DF9">
              <w:rPr>
                <w:vertAlign w:val="superscript"/>
              </w:rPr>
              <w:t>th</w:t>
            </w:r>
            <w:r w:rsidRPr="00171DF9">
              <w:t xml:space="preserve"> Sep</w:t>
            </w:r>
            <w:r w:rsidR="00D94F95">
              <w:t>tember</w:t>
            </w:r>
            <w:r w:rsidRPr="00171DF9">
              <w:t xml:space="preserve"> 2012</w:t>
            </w:r>
          </w:p>
        </w:tc>
        <w:tc>
          <w:tcPr>
            <w:tcW w:w="1701" w:type="dxa"/>
          </w:tcPr>
          <w:p w:rsidR="006B4C85" w:rsidRPr="00171DF9" w:rsidRDefault="001B2C22" w:rsidP="008F5209">
            <w:pPr>
              <w:pStyle w:val="NoSpacing"/>
            </w:pPr>
            <w:r w:rsidRPr="00171DF9">
              <w:t>21</w:t>
            </w:r>
            <w:r w:rsidRPr="00171DF9">
              <w:rPr>
                <w:vertAlign w:val="superscript"/>
              </w:rPr>
              <w:t>st</w:t>
            </w:r>
            <w:r w:rsidRPr="00171DF9">
              <w:t xml:space="preserve"> Sep</w:t>
            </w:r>
            <w:r w:rsidR="00D94F95">
              <w:t>tember</w:t>
            </w:r>
            <w:r w:rsidRPr="00171DF9">
              <w:t xml:space="preserve"> 2012</w:t>
            </w:r>
          </w:p>
        </w:tc>
      </w:tr>
      <w:tr w:rsidR="00D94F95" w:rsidRPr="00171DF9" w:rsidTr="00D94F95">
        <w:trPr>
          <w:trHeight w:val="770"/>
        </w:trPr>
        <w:tc>
          <w:tcPr>
            <w:tcW w:w="1419" w:type="dxa"/>
            <w:vMerge w:val="restart"/>
          </w:tcPr>
          <w:p w:rsidR="00D94F95" w:rsidRPr="00171DF9" w:rsidRDefault="00D94F95" w:rsidP="008F5209">
            <w:pPr>
              <w:pStyle w:val="NoSpacing"/>
            </w:pPr>
          </w:p>
        </w:tc>
        <w:tc>
          <w:tcPr>
            <w:tcW w:w="1701" w:type="dxa"/>
            <w:vMerge w:val="restart"/>
            <w:vAlign w:val="center"/>
          </w:tcPr>
          <w:p w:rsidR="00D94F95" w:rsidRPr="00171DF9" w:rsidRDefault="00D94F95" w:rsidP="00171DF9">
            <w:pPr>
              <w:pStyle w:val="NoSpacing"/>
              <w:jc w:val="center"/>
            </w:pPr>
            <w:r w:rsidRPr="00171DF9">
              <w:t>Introduction to the training course</w:t>
            </w:r>
          </w:p>
          <w:p w:rsidR="00D94F95" w:rsidRPr="00171DF9" w:rsidRDefault="00D94F95" w:rsidP="00171DF9">
            <w:pPr>
              <w:pStyle w:val="NoSpacing"/>
              <w:jc w:val="center"/>
            </w:pPr>
          </w:p>
          <w:p w:rsidR="00D94F95" w:rsidRPr="00171DF9" w:rsidRDefault="00D94F95" w:rsidP="00171DF9">
            <w:pPr>
              <w:pStyle w:val="NoSpacing"/>
              <w:jc w:val="center"/>
            </w:pPr>
            <w:r w:rsidRPr="00171DF9">
              <w:t>Group building</w:t>
            </w:r>
          </w:p>
        </w:tc>
        <w:tc>
          <w:tcPr>
            <w:tcW w:w="1701" w:type="dxa"/>
            <w:vMerge w:val="restart"/>
            <w:vAlign w:val="center"/>
          </w:tcPr>
          <w:p w:rsidR="00D94F95" w:rsidRPr="00171DF9" w:rsidRDefault="00D94F95" w:rsidP="00171DF9">
            <w:pPr>
              <w:pStyle w:val="NoSpacing"/>
              <w:jc w:val="center"/>
            </w:pPr>
            <w:r w:rsidRPr="00171DF9">
              <w:t>Needs of socially excluded groups</w:t>
            </w:r>
          </w:p>
        </w:tc>
        <w:tc>
          <w:tcPr>
            <w:tcW w:w="1701" w:type="dxa"/>
            <w:vMerge w:val="restart"/>
            <w:vAlign w:val="center"/>
          </w:tcPr>
          <w:p w:rsidR="00D94F95" w:rsidRPr="00171DF9" w:rsidRDefault="00D94F95" w:rsidP="00171DF9">
            <w:pPr>
              <w:pStyle w:val="NoSpacing"/>
              <w:jc w:val="center"/>
            </w:pPr>
            <w:r w:rsidRPr="00171DF9">
              <w:t>Learning styles and NFE</w:t>
            </w:r>
          </w:p>
          <w:p w:rsidR="00D94F95" w:rsidRPr="00171DF9" w:rsidRDefault="00D94F95" w:rsidP="00171DF9">
            <w:pPr>
              <w:pStyle w:val="NoSpacing"/>
              <w:jc w:val="center"/>
            </w:pPr>
          </w:p>
          <w:p w:rsidR="00D94F95" w:rsidRPr="00171DF9" w:rsidRDefault="00D94F95" w:rsidP="00171DF9">
            <w:pPr>
              <w:pStyle w:val="NoSpacing"/>
              <w:jc w:val="center"/>
            </w:pPr>
            <w:r w:rsidRPr="00171DF9">
              <w:t>Methods and methodologies in NFE</w:t>
            </w:r>
          </w:p>
        </w:tc>
        <w:tc>
          <w:tcPr>
            <w:tcW w:w="1984" w:type="dxa"/>
            <w:vMerge w:val="restart"/>
            <w:vAlign w:val="center"/>
          </w:tcPr>
          <w:p w:rsidR="00D94F95" w:rsidRPr="00171DF9" w:rsidRDefault="00D94F95" w:rsidP="00171DF9">
            <w:pPr>
              <w:pStyle w:val="NoSpacing"/>
              <w:jc w:val="center"/>
            </w:pPr>
            <w:r w:rsidRPr="00171DF9">
              <w:t>Practices examples</w:t>
            </w:r>
          </w:p>
        </w:tc>
        <w:tc>
          <w:tcPr>
            <w:tcW w:w="1701" w:type="dxa"/>
            <w:vAlign w:val="center"/>
          </w:tcPr>
          <w:p w:rsidR="00D94F95" w:rsidRPr="00171DF9" w:rsidRDefault="00D94F95" w:rsidP="00171DF9">
            <w:pPr>
              <w:pStyle w:val="NoSpacing"/>
              <w:jc w:val="center"/>
            </w:pPr>
            <w:r w:rsidRPr="00171DF9">
              <w:t xml:space="preserve">Youth in Action and </w:t>
            </w:r>
            <w:proofErr w:type="spellStart"/>
            <w:r w:rsidRPr="00171DF9">
              <w:t>Youthpass</w:t>
            </w:r>
            <w:proofErr w:type="spellEnd"/>
          </w:p>
        </w:tc>
      </w:tr>
      <w:tr w:rsidR="00D94F95" w:rsidRPr="00171DF9" w:rsidTr="00D94F95">
        <w:tc>
          <w:tcPr>
            <w:tcW w:w="1419" w:type="dxa"/>
            <w:vMerge/>
          </w:tcPr>
          <w:p w:rsidR="00D94F95" w:rsidRPr="00171DF9" w:rsidRDefault="00D94F95" w:rsidP="008F5209">
            <w:pPr>
              <w:pStyle w:val="NoSpacing"/>
            </w:pPr>
          </w:p>
        </w:tc>
        <w:tc>
          <w:tcPr>
            <w:tcW w:w="1701" w:type="dxa"/>
            <w:vMerge/>
            <w:vAlign w:val="center"/>
          </w:tcPr>
          <w:p w:rsidR="00D94F95" w:rsidRPr="00171DF9" w:rsidRDefault="00D94F95" w:rsidP="00171DF9">
            <w:pPr>
              <w:pStyle w:val="NoSpacing"/>
              <w:jc w:val="center"/>
            </w:pPr>
          </w:p>
        </w:tc>
        <w:tc>
          <w:tcPr>
            <w:tcW w:w="1701" w:type="dxa"/>
            <w:vMerge/>
            <w:vAlign w:val="center"/>
          </w:tcPr>
          <w:p w:rsidR="00D94F95" w:rsidRPr="00171DF9" w:rsidRDefault="00D94F95" w:rsidP="00171DF9">
            <w:pPr>
              <w:pStyle w:val="NoSpacing"/>
              <w:jc w:val="center"/>
            </w:pPr>
          </w:p>
        </w:tc>
        <w:tc>
          <w:tcPr>
            <w:tcW w:w="1701" w:type="dxa"/>
            <w:vMerge/>
            <w:vAlign w:val="center"/>
          </w:tcPr>
          <w:p w:rsidR="00D94F95" w:rsidRPr="00171DF9" w:rsidRDefault="00D94F95" w:rsidP="00171DF9">
            <w:pPr>
              <w:pStyle w:val="NoSpacing"/>
              <w:jc w:val="center"/>
            </w:pPr>
          </w:p>
        </w:tc>
        <w:tc>
          <w:tcPr>
            <w:tcW w:w="1984" w:type="dxa"/>
            <w:vMerge/>
            <w:vAlign w:val="center"/>
          </w:tcPr>
          <w:p w:rsidR="00D94F95" w:rsidRPr="00171DF9" w:rsidRDefault="00D94F95" w:rsidP="00171DF9">
            <w:pPr>
              <w:pStyle w:val="NoSpacing"/>
              <w:jc w:val="center"/>
            </w:pPr>
          </w:p>
        </w:tc>
        <w:tc>
          <w:tcPr>
            <w:tcW w:w="1701" w:type="dxa"/>
            <w:vAlign w:val="center"/>
          </w:tcPr>
          <w:p w:rsidR="00D94F95" w:rsidRPr="00171DF9" w:rsidRDefault="00D94F95" w:rsidP="00171DF9">
            <w:pPr>
              <w:pStyle w:val="NoSpacing"/>
              <w:jc w:val="center"/>
            </w:pPr>
            <w:r w:rsidRPr="00171DF9">
              <w:t>Project ideas</w:t>
            </w:r>
          </w:p>
        </w:tc>
      </w:tr>
      <w:tr w:rsidR="00D94F95" w:rsidRPr="00171DF9" w:rsidTr="00D94F95">
        <w:trPr>
          <w:trHeight w:val="850"/>
        </w:trPr>
        <w:tc>
          <w:tcPr>
            <w:tcW w:w="1419" w:type="dxa"/>
            <w:vMerge w:val="restart"/>
          </w:tcPr>
          <w:p w:rsidR="00D94F95" w:rsidRPr="00171DF9" w:rsidRDefault="00D94F95" w:rsidP="008F5209">
            <w:pPr>
              <w:pStyle w:val="NoSpacing"/>
            </w:pPr>
          </w:p>
        </w:tc>
        <w:tc>
          <w:tcPr>
            <w:tcW w:w="1701" w:type="dxa"/>
            <w:vMerge w:val="restart"/>
            <w:vAlign w:val="center"/>
          </w:tcPr>
          <w:p w:rsidR="00D94F95" w:rsidRPr="00171DF9" w:rsidRDefault="00D94F95" w:rsidP="00171DF9">
            <w:pPr>
              <w:pStyle w:val="NoSpacing"/>
              <w:jc w:val="center"/>
            </w:pPr>
            <w:r w:rsidRPr="00171DF9">
              <w:t xml:space="preserve">Exclusion </w:t>
            </w:r>
            <w:proofErr w:type="spellStart"/>
            <w:r w:rsidRPr="00171DF9">
              <w:t>vs</w:t>
            </w:r>
            <w:proofErr w:type="spellEnd"/>
            <w:r w:rsidRPr="00171DF9">
              <w:t xml:space="preserve"> Inclusion – basic concepts and values</w:t>
            </w:r>
          </w:p>
          <w:p w:rsidR="00D94F95" w:rsidRPr="00171DF9" w:rsidRDefault="00D94F95" w:rsidP="00171DF9">
            <w:pPr>
              <w:pStyle w:val="NoSpacing"/>
              <w:jc w:val="center"/>
            </w:pPr>
            <w:r w:rsidRPr="00171DF9">
              <w:t>Exclusion / Inclusion realities</w:t>
            </w:r>
          </w:p>
        </w:tc>
        <w:tc>
          <w:tcPr>
            <w:tcW w:w="1701" w:type="dxa"/>
            <w:vMerge w:val="restart"/>
            <w:vAlign w:val="center"/>
          </w:tcPr>
          <w:p w:rsidR="00D94F95" w:rsidRPr="00171DF9" w:rsidRDefault="00D94F95" w:rsidP="00171DF9">
            <w:pPr>
              <w:pStyle w:val="NoSpacing"/>
              <w:jc w:val="center"/>
            </w:pPr>
            <w:r w:rsidRPr="00171DF9">
              <w:t>Experiential learning</w:t>
            </w:r>
          </w:p>
          <w:p w:rsidR="00D94F95" w:rsidRPr="00171DF9" w:rsidRDefault="00D94F95" w:rsidP="00171DF9">
            <w:pPr>
              <w:pStyle w:val="NoSpacing"/>
              <w:jc w:val="center"/>
            </w:pPr>
          </w:p>
          <w:p w:rsidR="00D94F95" w:rsidRPr="00171DF9" w:rsidRDefault="00D94F95" w:rsidP="00171DF9">
            <w:pPr>
              <w:pStyle w:val="NoSpacing"/>
              <w:jc w:val="center"/>
            </w:pPr>
            <w:r w:rsidRPr="00171DF9">
              <w:t>NFE basic concepts and values</w:t>
            </w:r>
          </w:p>
        </w:tc>
        <w:tc>
          <w:tcPr>
            <w:tcW w:w="1701" w:type="dxa"/>
            <w:vMerge w:val="restart"/>
            <w:vAlign w:val="center"/>
          </w:tcPr>
          <w:p w:rsidR="00D94F95" w:rsidRPr="00171DF9" w:rsidRDefault="00D94F95" w:rsidP="00171DF9">
            <w:pPr>
              <w:pStyle w:val="NoSpacing"/>
              <w:jc w:val="center"/>
            </w:pPr>
            <w:r w:rsidRPr="00171DF9">
              <w:t>FREE AFTERNOON</w:t>
            </w:r>
          </w:p>
        </w:tc>
        <w:tc>
          <w:tcPr>
            <w:tcW w:w="1984" w:type="dxa"/>
            <w:vMerge w:val="restart"/>
            <w:vAlign w:val="center"/>
          </w:tcPr>
          <w:p w:rsidR="00D94F95" w:rsidRPr="00171DF9" w:rsidRDefault="00D94F95" w:rsidP="00171DF9">
            <w:pPr>
              <w:pStyle w:val="NoSpacing"/>
              <w:jc w:val="center"/>
            </w:pPr>
            <w:r w:rsidRPr="00171DF9">
              <w:t>Recommendations for using NFE for inclusion</w:t>
            </w:r>
          </w:p>
        </w:tc>
        <w:tc>
          <w:tcPr>
            <w:tcW w:w="1701" w:type="dxa"/>
            <w:vAlign w:val="center"/>
          </w:tcPr>
          <w:p w:rsidR="00D94F95" w:rsidRPr="00171DF9" w:rsidRDefault="00D94F95" w:rsidP="00171DF9">
            <w:pPr>
              <w:pStyle w:val="NoSpacing"/>
              <w:jc w:val="center"/>
            </w:pPr>
            <w:r w:rsidRPr="00171DF9">
              <w:t>Consultations for project ideas</w:t>
            </w:r>
          </w:p>
        </w:tc>
      </w:tr>
      <w:tr w:rsidR="00D94F95" w:rsidRPr="00171DF9" w:rsidTr="00D94F95">
        <w:tc>
          <w:tcPr>
            <w:tcW w:w="1419" w:type="dxa"/>
            <w:vMerge/>
          </w:tcPr>
          <w:p w:rsidR="00D94F95" w:rsidRPr="00171DF9" w:rsidRDefault="00D94F95" w:rsidP="008F5209">
            <w:pPr>
              <w:pStyle w:val="NoSpacing"/>
            </w:pPr>
          </w:p>
        </w:tc>
        <w:tc>
          <w:tcPr>
            <w:tcW w:w="1701" w:type="dxa"/>
            <w:vMerge/>
            <w:vAlign w:val="center"/>
          </w:tcPr>
          <w:p w:rsidR="00D94F95" w:rsidRPr="00171DF9" w:rsidRDefault="00D94F95" w:rsidP="00171DF9">
            <w:pPr>
              <w:pStyle w:val="NoSpacing"/>
              <w:jc w:val="center"/>
            </w:pPr>
          </w:p>
        </w:tc>
        <w:tc>
          <w:tcPr>
            <w:tcW w:w="1701" w:type="dxa"/>
            <w:vMerge/>
            <w:vAlign w:val="center"/>
          </w:tcPr>
          <w:p w:rsidR="00D94F95" w:rsidRPr="00171DF9" w:rsidRDefault="00D94F95" w:rsidP="00171DF9">
            <w:pPr>
              <w:pStyle w:val="NoSpacing"/>
              <w:jc w:val="center"/>
            </w:pPr>
          </w:p>
        </w:tc>
        <w:tc>
          <w:tcPr>
            <w:tcW w:w="1701" w:type="dxa"/>
            <w:vMerge/>
            <w:vAlign w:val="center"/>
          </w:tcPr>
          <w:p w:rsidR="00D94F95" w:rsidRPr="00171DF9" w:rsidRDefault="00D94F95" w:rsidP="00171DF9">
            <w:pPr>
              <w:pStyle w:val="NoSpacing"/>
              <w:jc w:val="center"/>
            </w:pPr>
          </w:p>
        </w:tc>
        <w:tc>
          <w:tcPr>
            <w:tcW w:w="1984" w:type="dxa"/>
            <w:vMerge/>
            <w:vAlign w:val="center"/>
          </w:tcPr>
          <w:p w:rsidR="00D94F95" w:rsidRPr="00171DF9" w:rsidRDefault="00D94F95" w:rsidP="00171DF9">
            <w:pPr>
              <w:pStyle w:val="NoSpacing"/>
              <w:jc w:val="center"/>
            </w:pPr>
          </w:p>
        </w:tc>
        <w:tc>
          <w:tcPr>
            <w:tcW w:w="1701" w:type="dxa"/>
            <w:vAlign w:val="center"/>
          </w:tcPr>
          <w:p w:rsidR="00D94F95" w:rsidRPr="00171DF9" w:rsidRDefault="00D94F95" w:rsidP="00171DF9">
            <w:pPr>
              <w:pStyle w:val="NoSpacing"/>
              <w:jc w:val="center"/>
            </w:pPr>
            <w:r w:rsidRPr="00171DF9">
              <w:t>Evaluation</w:t>
            </w:r>
          </w:p>
        </w:tc>
      </w:tr>
      <w:tr w:rsidR="003D72CE" w:rsidRPr="00171DF9" w:rsidTr="00D94F95">
        <w:tc>
          <w:tcPr>
            <w:tcW w:w="1419" w:type="dxa"/>
            <w:vAlign w:val="center"/>
          </w:tcPr>
          <w:p w:rsidR="003D72CE" w:rsidRPr="00171DF9" w:rsidRDefault="003D72CE" w:rsidP="00171DF9">
            <w:pPr>
              <w:pStyle w:val="NoSpacing"/>
              <w:jc w:val="center"/>
            </w:pPr>
            <w:r w:rsidRPr="00171DF9">
              <w:t>Welcome evening</w:t>
            </w:r>
          </w:p>
        </w:tc>
        <w:tc>
          <w:tcPr>
            <w:tcW w:w="1701" w:type="dxa"/>
            <w:vAlign w:val="center"/>
          </w:tcPr>
          <w:p w:rsidR="003D72CE" w:rsidRPr="00171DF9" w:rsidRDefault="003D72CE" w:rsidP="00171DF9">
            <w:pPr>
              <w:pStyle w:val="NoSpacing"/>
              <w:jc w:val="center"/>
            </w:pPr>
            <w:r w:rsidRPr="00171DF9">
              <w:t>Intercultural evening</w:t>
            </w:r>
          </w:p>
        </w:tc>
        <w:tc>
          <w:tcPr>
            <w:tcW w:w="1701" w:type="dxa"/>
            <w:vAlign w:val="center"/>
          </w:tcPr>
          <w:p w:rsidR="003D72CE" w:rsidRPr="00171DF9" w:rsidRDefault="003D72CE" w:rsidP="00171DF9">
            <w:pPr>
              <w:pStyle w:val="NoSpacing"/>
              <w:jc w:val="center"/>
            </w:pPr>
          </w:p>
        </w:tc>
        <w:tc>
          <w:tcPr>
            <w:tcW w:w="1701" w:type="dxa"/>
            <w:vAlign w:val="center"/>
          </w:tcPr>
          <w:p w:rsidR="003D72CE" w:rsidRPr="00171DF9" w:rsidRDefault="003D72CE" w:rsidP="00171DF9">
            <w:pPr>
              <w:pStyle w:val="NoSpacing"/>
              <w:jc w:val="center"/>
            </w:pPr>
            <w:r w:rsidRPr="00171DF9">
              <w:t>Dinner outside</w:t>
            </w:r>
          </w:p>
        </w:tc>
        <w:tc>
          <w:tcPr>
            <w:tcW w:w="1984" w:type="dxa"/>
            <w:vAlign w:val="center"/>
          </w:tcPr>
          <w:p w:rsidR="003D72CE" w:rsidRPr="00171DF9" w:rsidRDefault="003D72CE" w:rsidP="00171DF9">
            <w:pPr>
              <w:pStyle w:val="NoSpacing"/>
              <w:jc w:val="center"/>
            </w:pPr>
          </w:p>
        </w:tc>
        <w:tc>
          <w:tcPr>
            <w:tcW w:w="1701" w:type="dxa"/>
            <w:vAlign w:val="center"/>
          </w:tcPr>
          <w:p w:rsidR="003D72CE" w:rsidRPr="00171DF9" w:rsidRDefault="003D72CE" w:rsidP="00171DF9">
            <w:pPr>
              <w:pStyle w:val="NoSpacing"/>
              <w:jc w:val="center"/>
              <w:rPr>
                <w:b/>
                <w:i/>
              </w:rPr>
            </w:pPr>
          </w:p>
        </w:tc>
      </w:tr>
    </w:tbl>
    <w:p w:rsidR="006B4C85" w:rsidRDefault="006B4C85" w:rsidP="008F5209">
      <w:pPr>
        <w:pStyle w:val="NoSpacing"/>
      </w:pPr>
    </w:p>
    <w:p w:rsidR="00D94F95" w:rsidRPr="00D94F95" w:rsidRDefault="00D94F95" w:rsidP="00D94F95">
      <w:pPr>
        <w:pStyle w:val="NoSpacing"/>
      </w:pPr>
    </w:p>
    <w:p w:rsidR="00D94F95" w:rsidRDefault="00D94F95" w:rsidP="00D94F95">
      <w:pPr>
        <w:pStyle w:val="NoSpacing"/>
        <w:rPr>
          <w:rFonts w:eastAsia="Times New Roman"/>
          <w:lang w:eastAsia="en-GB"/>
        </w:rPr>
      </w:pPr>
      <w:r w:rsidRPr="00733E3C">
        <w:rPr>
          <w:rFonts w:eastAsia="Times New Roman"/>
          <w:lang w:eastAsia="en-GB"/>
        </w:rPr>
        <w:t>The program lasts for f</w:t>
      </w:r>
      <w:r>
        <w:rPr>
          <w:rFonts w:eastAsia="Times New Roman"/>
          <w:lang w:eastAsia="en-GB"/>
        </w:rPr>
        <w:t>ive full days</w:t>
      </w:r>
      <w:r w:rsidRPr="00733E3C">
        <w:rPr>
          <w:rFonts w:eastAsia="Times New Roman"/>
          <w:lang w:eastAsia="en-GB"/>
        </w:rPr>
        <w:t xml:space="preserve">. Arrival day </w:t>
      </w:r>
      <w:r>
        <w:rPr>
          <w:rFonts w:eastAsia="Times New Roman"/>
          <w:lang w:eastAsia="en-GB"/>
        </w:rPr>
        <w:t xml:space="preserve">is </w:t>
      </w:r>
      <w:r w:rsidRPr="00733E3C">
        <w:rPr>
          <w:rFonts w:eastAsia="Times New Roman"/>
          <w:lang w:eastAsia="en-GB"/>
        </w:rPr>
        <w:t>on S</w:t>
      </w:r>
      <w:r>
        <w:rPr>
          <w:rFonts w:eastAsia="Times New Roman"/>
          <w:lang w:eastAsia="en-GB"/>
        </w:rPr>
        <w:t>unday, 16</w:t>
      </w:r>
      <w:r w:rsidRPr="00D94F95">
        <w:rPr>
          <w:rFonts w:eastAsia="Times New Roman"/>
          <w:vertAlign w:val="superscript"/>
          <w:lang w:eastAsia="en-GB"/>
        </w:rPr>
        <w:t>th</w:t>
      </w:r>
      <w:r>
        <w:rPr>
          <w:rFonts w:eastAsia="Times New Roman"/>
          <w:lang w:eastAsia="en-GB"/>
        </w:rPr>
        <w:t xml:space="preserve"> September </w:t>
      </w:r>
      <w:r w:rsidRPr="00733E3C">
        <w:rPr>
          <w:rFonts w:eastAsia="Times New Roman"/>
          <w:lang w:eastAsia="en-GB"/>
        </w:rPr>
        <w:t xml:space="preserve">and departure day </w:t>
      </w:r>
      <w:r>
        <w:rPr>
          <w:rFonts w:eastAsia="Times New Roman"/>
          <w:lang w:eastAsia="en-GB"/>
        </w:rPr>
        <w:t xml:space="preserve">is </w:t>
      </w:r>
      <w:r w:rsidRPr="00733E3C">
        <w:rPr>
          <w:rFonts w:eastAsia="Times New Roman"/>
          <w:lang w:eastAsia="en-GB"/>
        </w:rPr>
        <w:t xml:space="preserve">on </w:t>
      </w:r>
      <w:r>
        <w:rPr>
          <w:rFonts w:eastAsia="Times New Roman"/>
          <w:lang w:eastAsia="en-GB"/>
        </w:rPr>
        <w:t>Saturday, 22</w:t>
      </w:r>
      <w:r w:rsidRPr="00D94F95">
        <w:rPr>
          <w:rFonts w:eastAsia="Times New Roman"/>
          <w:vertAlign w:val="superscript"/>
          <w:lang w:eastAsia="en-GB"/>
        </w:rPr>
        <w:t>nd</w:t>
      </w:r>
      <w:r>
        <w:rPr>
          <w:rFonts w:eastAsia="Times New Roman"/>
          <w:lang w:eastAsia="en-GB"/>
        </w:rPr>
        <w:t xml:space="preserve"> September</w:t>
      </w:r>
      <w:r w:rsidRPr="00733E3C">
        <w:rPr>
          <w:rFonts w:eastAsia="Times New Roman"/>
          <w:lang w:eastAsia="en-GB"/>
        </w:rPr>
        <w:t>.</w:t>
      </w:r>
    </w:p>
    <w:p w:rsidR="00D94F95" w:rsidRPr="00733E3C" w:rsidRDefault="00D94F95" w:rsidP="00D94F95">
      <w:pPr>
        <w:pStyle w:val="NoSpacing"/>
        <w:rPr>
          <w:rFonts w:eastAsia="Times New Roman"/>
          <w:lang w:eastAsia="en-GB"/>
        </w:rPr>
      </w:pPr>
    </w:p>
    <w:p w:rsidR="00AF213A" w:rsidRPr="00D94F95" w:rsidRDefault="00AF213A" w:rsidP="00D94F95">
      <w:pPr>
        <w:pStyle w:val="NoSpacing"/>
      </w:pPr>
      <w:r w:rsidRPr="00D94F95">
        <w:t>Profile of participants:</w:t>
      </w:r>
    </w:p>
    <w:p w:rsidR="00AF213A" w:rsidRPr="00D94F95" w:rsidRDefault="00AF213A" w:rsidP="00D94F95">
      <w:pPr>
        <w:pStyle w:val="NoSpacing"/>
        <w:numPr>
          <w:ilvl w:val="0"/>
          <w:numId w:val="4"/>
        </w:numPr>
      </w:pPr>
      <w:r w:rsidRPr="00D94F95">
        <w:t>Older than 18</w:t>
      </w:r>
    </w:p>
    <w:p w:rsidR="00AF213A" w:rsidRPr="00D94F95" w:rsidRDefault="00AF213A" w:rsidP="00D94F95">
      <w:pPr>
        <w:pStyle w:val="NoSpacing"/>
        <w:numPr>
          <w:ilvl w:val="0"/>
          <w:numId w:val="4"/>
        </w:numPr>
      </w:pPr>
      <w:r w:rsidRPr="00D94F95">
        <w:t xml:space="preserve">Able to </w:t>
      </w:r>
      <w:r w:rsidR="008F5209" w:rsidRPr="00D94F95">
        <w:t>understand and communicate in English</w:t>
      </w:r>
    </w:p>
    <w:p w:rsidR="008F5209" w:rsidRPr="00D94F95" w:rsidRDefault="008F5209" w:rsidP="00D94F95">
      <w:pPr>
        <w:pStyle w:val="NoSpacing"/>
        <w:numPr>
          <w:ilvl w:val="0"/>
          <w:numId w:val="4"/>
        </w:numPr>
      </w:pPr>
      <w:r w:rsidRPr="00D94F95">
        <w:t>Willing to get involved in social inclusion and NFE activities for social inclusion</w:t>
      </w:r>
    </w:p>
    <w:p w:rsidR="008F5209" w:rsidRPr="00D94F95" w:rsidRDefault="008F5209" w:rsidP="00D94F95">
      <w:pPr>
        <w:pStyle w:val="NoSpacing"/>
        <w:numPr>
          <w:ilvl w:val="0"/>
          <w:numId w:val="4"/>
        </w:numPr>
      </w:pPr>
      <w:r w:rsidRPr="00D94F95">
        <w:t>Advantage if they are already involved in NFE and inclusion activities</w:t>
      </w:r>
    </w:p>
    <w:p w:rsidR="008F5209" w:rsidRPr="00540559" w:rsidRDefault="008F5209" w:rsidP="00D94F95">
      <w:pPr>
        <w:pStyle w:val="NoSpacing"/>
      </w:pPr>
    </w:p>
    <w:p w:rsidR="008F5209" w:rsidRPr="00540559" w:rsidRDefault="008F5209" w:rsidP="00D94F95">
      <w:pPr>
        <w:pStyle w:val="NoSpacing"/>
      </w:pPr>
    </w:p>
    <w:p w:rsidR="00733E3C" w:rsidRPr="00540559" w:rsidRDefault="00733E3C" w:rsidP="00733E3C">
      <w:pPr>
        <w:pStyle w:val="NoSpacing"/>
      </w:pPr>
    </w:p>
    <w:p w:rsidR="00733E3C" w:rsidRPr="00540559" w:rsidRDefault="00733E3C" w:rsidP="00D94F95">
      <w:pPr>
        <w:pStyle w:val="NoSpacing"/>
        <w:rPr>
          <w:u w:val="single"/>
        </w:rPr>
      </w:pPr>
      <w:r w:rsidRPr="00540559">
        <w:rPr>
          <w:u w:val="single"/>
        </w:rPr>
        <w:t>Training overview</w:t>
      </w:r>
    </w:p>
    <w:p w:rsidR="00733E3C" w:rsidRPr="00540559" w:rsidRDefault="00733E3C" w:rsidP="00D94F95">
      <w:pPr>
        <w:pStyle w:val="NoSpacing"/>
      </w:pPr>
      <w:r w:rsidRPr="00540559">
        <w:t>This Training course is</w:t>
      </w:r>
      <w:r w:rsidR="00D94F95" w:rsidRPr="00540559">
        <w:t xml:space="preserve"> </w:t>
      </w:r>
      <w:r w:rsidRPr="00540559">
        <w:t>for 2</w:t>
      </w:r>
      <w:r w:rsidR="00663396" w:rsidRPr="00540559">
        <w:t>6</w:t>
      </w:r>
      <w:r w:rsidRPr="00540559">
        <w:t xml:space="preserve"> participants</w:t>
      </w:r>
    </w:p>
    <w:p w:rsidR="00733E3C" w:rsidRPr="00540559" w:rsidRDefault="00733E3C" w:rsidP="00D94F95">
      <w:pPr>
        <w:pStyle w:val="NoSpacing"/>
      </w:pPr>
      <w:proofErr w:type="gramStart"/>
      <w:r w:rsidRPr="00540559">
        <w:t>from</w:t>
      </w:r>
      <w:proofErr w:type="gramEnd"/>
      <w:r w:rsidRPr="00540559">
        <w:t xml:space="preserve"> YOUTH IN ACTION PROG</w:t>
      </w:r>
      <w:bookmarkStart w:id="0" w:name="_GoBack"/>
      <w:bookmarkEnd w:id="0"/>
      <w:r w:rsidRPr="00540559">
        <w:t>RAMME COUNTRIES</w:t>
      </w:r>
    </w:p>
    <w:p w:rsidR="00733E3C" w:rsidRPr="00540559" w:rsidRDefault="00733E3C" w:rsidP="00D94F95">
      <w:pPr>
        <w:pStyle w:val="NoSpacing"/>
      </w:pPr>
      <w:proofErr w:type="gramStart"/>
      <w:r w:rsidRPr="00540559">
        <w:t>and</w:t>
      </w:r>
      <w:proofErr w:type="gramEnd"/>
      <w:r w:rsidRPr="00540559">
        <w:t xml:space="preserve"> recommended for</w:t>
      </w:r>
    </w:p>
    <w:p w:rsidR="00733E3C" w:rsidRPr="00540559" w:rsidRDefault="00733E3C" w:rsidP="00D94F95">
      <w:pPr>
        <w:pStyle w:val="NoSpacing"/>
      </w:pPr>
      <w:r w:rsidRPr="00540559">
        <w:t>Youth workers, Youth leaders, Project managers, Young people</w:t>
      </w:r>
    </w:p>
    <w:p w:rsidR="00733E3C" w:rsidRPr="00540559" w:rsidRDefault="00733E3C" w:rsidP="00D94F95">
      <w:pPr>
        <w:pStyle w:val="NoSpacing"/>
      </w:pPr>
      <w:r w:rsidRPr="00540559">
        <w:t>Working language(s):</w:t>
      </w:r>
      <w:r w:rsidR="00D94F95" w:rsidRPr="00540559">
        <w:t xml:space="preserve"> </w:t>
      </w:r>
      <w:r w:rsidRPr="00540559">
        <w:t>English</w:t>
      </w:r>
    </w:p>
    <w:p w:rsidR="00733E3C" w:rsidRPr="00540559" w:rsidRDefault="00733E3C" w:rsidP="00D94F95">
      <w:pPr>
        <w:pStyle w:val="NoSpacing"/>
      </w:pPr>
      <w:r w:rsidRPr="00540559">
        <w:t>Organizer:</w:t>
      </w:r>
      <w:r w:rsidR="00D94F95" w:rsidRPr="00540559">
        <w:t xml:space="preserve"> Turkish National Agency</w:t>
      </w:r>
    </w:p>
    <w:p w:rsidR="00733E3C" w:rsidRPr="00540559" w:rsidRDefault="00733E3C" w:rsidP="00D94F95">
      <w:pPr>
        <w:pStyle w:val="NoSpacing"/>
      </w:pPr>
      <w:r w:rsidRPr="00540559">
        <w:t>Contact for questions:</w:t>
      </w:r>
      <w:r w:rsidR="00D94F95" w:rsidRPr="00540559">
        <w:t xml:space="preserve"> Handan Boyar</w:t>
      </w:r>
    </w:p>
    <w:p w:rsidR="00733E3C" w:rsidRPr="00540559" w:rsidRDefault="00733E3C" w:rsidP="00D94F95">
      <w:pPr>
        <w:pStyle w:val="NoSpacing"/>
      </w:pPr>
      <w:r w:rsidRPr="00540559">
        <w:t xml:space="preserve">E-Mail: </w:t>
      </w:r>
      <w:hyperlink r:id="rId6" w:history="1">
        <w:r w:rsidR="009354B8" w:rsidRPr="00540559">
          <w:rPr>
            <w:rStyle w:val="Hyperlink"/>
            <w:rFonts w:ascii="Tahoma" w:hAnsi="Tahoma" w:cs="Tahoma"/>
            <w:color w:val="auto"/>
            <w:sz w:val="20"/>
            <w:szCs w:val="20"/>
            <w:lang w:val="en-US"/>
          </w:rPr>
          <w:t>tcp@ua.gov.tr</w:t>
        </w:r>
      </w:hyperlink>
    </w:p>
    <w:p w:rsidR="00733E3C" w:rsidRPr="00540559" w:rsidRDefault="00733E3C" w:rsidP="00D94F95">
      <w:pPr>
        <w:pStyle w:val="NoSpacing"/>
      </w:pPr>
      <w:r w:rsidRPr="00540559">
        <w:t xml:space="preserve">Phone: </w:t>
      </w:r>
      <w:r w:rsidR="009354B8" w:rsidRPr="00540559">
        <w:t>00 90 312 409 61 37</w:t>
      </w:r>
    </w:p>
    <w:p w:rsidR="00D94F95" w:rsidRPr="00540559" w:rsidRDefault="00D94F95" w:rsidP="00D94F95">
      <w:pPr>
        <w:pStyle w:val="NoSpacing"/>
      </w:pPr>
    </w:p>
    <w:p w:rsidR="00733E3C" w:rsidRPr="00540559" w:rsidRDefault="00D94F95" w:rsidP="00D94F95">
      <w:pPr>
        <w:pStyle w:val="NoSpacing"/>
      </w:pPr>
      <w:r w:rsidRPr="00540559">
        <w:t>COSTS</w:t>
      </w:r>
    </w:p>
    <w:p w:rsidR="00733E3C" w:rsidRPr="00540559" w:rsidRDefault="00733E3C" w:rsidP="00D94F95">
      <w:pPr>
        <w:pStyle w:val="NoSpacing"/>
      </w:pPr>
      <w:r w:rsidRPr="00540559">
        <w:t>This project is financed by the Youth in Action Programme. Being selected for this course, all costs (accommodation, travel, visa, etc.) relevant to participation in the course will be covered by the NAs involved in this project - except a participation fee which varies from call to call and country to country. Please contact your NA to learn more about the financial details, and how to arrange the booking of your travel tickets and the reimbursement of your travel expenses. If you come from a country other than Programme Countries, please contact the host NA for further information about the financial details.</w:t>
      </w:r>
    </w:p>
    <w:p w:rsidR="00733E3C" w:rsidRPr="00540559" w:rsidRDefault="00733E3C" w:rsidP="00D94F95">
      <w:pPr>
        <w:pStyle w:val="NoSpacing"/>
      </w:pPr>
    </w:p>
    <w:sectPr w:rsidR="00733E3C" w:rsidRPr="00540559" w:rsidSect="00DC10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D19EC"/>
    <w:multiLevelType w:val="hybridMultilevel"/>
    <w:tmpl w:val="31086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4694CE9"/>
    <w:multiLevelType w:val="hybridMultilevel"/>
    <w:tmpl w:val="2962F40A"/>
    <w:lvl w:ilvl="0" w:tplc="FB707B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C35D8D"/>
    <w:multiLevelType w:val="hybridMultilevel"/>
    <w:tmpl w:val="6E30C656"/>
    <w:lvl w:ilvl="0" w:tplc="FB707B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AF56D13"/>
    <w:multiLevelType w:val="hybridMultilevel"/>
    <w:tmpl w:val="8D8A4E86"/>
    <w:lvl w:ilvl="0" w:tplc="FB707B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2"/>
  </w:compat>
  <w:rsids>
    <w:rsidRoot w:val="002962DA"/>
    <w:rsid w:val="00171DF9"/>
    <w:rsid w:val="001B2C22"/>
    <w:rsid w:val="00274165"/>
    <w:rsid w:val="002962DA"/>
    <w:rsid w:val="002C112D"/>
    <w:rsid w:val="003D72CE"/>
    <w:rsid w:val="003E7111"/>
    <w:rsid w:val="004055FC"/>
    <w:rsid w:val="00406D0B"/>
    <w:rsid w:val="004B79BF"/>
    <w:rsid w:val="00540559"/>
    <w:rsid w:val="00663396"/>
    <w:rsid w:val="006B4C85"/>
    <w:rsid w:val="00733E3C"/>
    <w:rsid w:val="007531FF"/>
    <w:rsid w:val="00835C99"/>
    <w:rsid w:val="00874798"/>
    <w:rsid w:val="008D2AC9"/>
    <w:rsid w:val="008F5209"/>
    <w:rsid w:val="009354B8"/>
    <w:rsid w:val="009D6482"/>
    <w:rsid w:val="00AF213A"/>
    <w:rsid w:val="00BC5FA7"/>
    <w:rsid w:val="00D94F95"/>
    <w:rsid w:val="00DC10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0A7"/>
  </w:style>
  <w:style w:type="paragraph" w:styleId="Heading1">
    <w:name w:val="heading 1"/>
    <w:basedOn w:val="Normal"/>
    <w:link w:val="Heading1Char"/>
    <w:uiPriority w:val="9"/>
    <w:qFormat/>
    <w:rsid w:val="00733E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2DA"/>
    <w:pPr>
      <w:ind w:left="720"/>
      <w:contextualSpacing/>
    </w:pPr>
  </w:style>
  <w:style w:type="table" w:styleId="TableGrid">
    <w:name w:val="Table Grid"/>
    <w:basedOn w:val="TableNormal"/>
    <w:uiPriority w:val="59"/>
    <w:rsid w:val="006B4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F5209"/>
    <w:pPr>
      <w:spacing w:after="0" w:line="240" w:lineRule="auto"/>
    </w:pPr>
  </w:style>
  <w:style w:type="character" w:customStyle="1" w:styleId="Heading1Char">
    <w:name w:val="Heading 1 Char"/>
    <w:basedOn w:val="DefaultParagraphFont"/>
    <w:link w:val="Heading1"/>
    <w:uiPriority w:val="9"/>
    <w:rsid w:val="00733E3C"/>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733E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94F95"/>
    <w:rPr>
      <w:color w:val="0000FF"/>
      <w:u w:val="single"/>
    </w:rPr>
  </w:style>
  <w:style w:type="paragraph" w:styleId="BalloonText">
    <w:name w:val="Balloon Text"/>
    <w:basedOn w:val="Normal"/>
    <w:link w:val="BalloonTextChar"/>
    <w:uiPriority w:val="99"/>
    <w:semiHidden/>
    <w:unhideWhenUsed/>
    <w:rsid w:val="00663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3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317459">
      <w:bodyDiv w:val="1"/>
      <w:marLeft w:val="0"/>
      <w:marRight w:val="0"/>
      <w:marTop w:val="0"/>
      <w:marBottom w:val="0"/>
      <w:divBdr>
        <w:top w:val="none" w:sz="0" w:space="0" w:color="auto"/>
        <w:left w:val="none" w:sz="0" w:space="0" w:color="auto"/>
        <w:bottom w:val="none" w:sz="0" w:space="0" w:color="auto"/>
        <w:right w:val="none" w:sz="0" w:space="0" w:color="auto"/>
      </w:divBdr>
      <w:divsChild>
        <w:div w:id="2037729754">
          <w:marLeft w:val="0"/>
          <w:marRight w:val="0"/>
          <w:marTop w:val="0"/>
          <w:marBottom w:val="0"/>
          <w:divBdr>
            <w:top w:val="none" w:sz="0" w:space="0" w:color="auto"/>
            <w:left w:val="none" w:sz="0" w:space="0" w:color="auto"/>
            <w:bottom w:val="none" w:sz="0" w:space="0" w:color="auto"/>
            <w:right w:val="none" w:sz="0" w:space="0" w:color="auto"/>
          </w:divBdr>
        </w:div>
        <w:div w:id="1095516675">
          <w:marLeft w:val="0"/>
          <w:marRight w:val="0"/>
          <w:marTop w:val="0"/>
          <w:marBottom w:val="0"/>
          <w:divBdr>
            <w:top w:val="none" w:sz="0" w:space="0" w:color="auto"/>
            <w:left w:val="none" w:sz="0" w:space="0" w:color="auto"/>
            <w:bottom w:val="none" w:sz="0" w:space="0" w:color="auto"/>
            <w:right w:val="none" w:sz="0" w:space="0" w:color="auto"/>
          </w:divBdr>
        </w:div>
        <w:div w:id="456685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cp@ua.gov.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dc:creator>
  <cp:lastModifiedBy>Handan Boyar</cp:lastModifiedBy>
  <cp:revision>6</cp:revision>
  <cp:lastPrinted>2012-07-03T07:22:00Z</cp:lastPrinted>
  <dcterms:created xsi:type="dcterms:W3CDTF">2012-06-27T15:58:00Z</dcterms:created>
  <dcterms:modified xsi:type="dcterms:W3CDTF">2012-07-03T09:18:00Z</dcterms:modified>
</cp:coreProperties>
</file>