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2">
      <w:pPr>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27</w:t>
      </w:r>
      <w:r w:rsidDel="00000000" w:rsidR="00000000" w:rsidRPr="00000000">
        <w:rPr>
          <w:rFonts w:ascii="Arial" w:cs="Arial" w:eastAsia="Arial" w:hAnsi="Arial"/>
          <w:sz w:val="22"/>
          <w:szCs w:val="22"/>
          <w:rtl w:val="0"/>
        </w:rPr>
        <w:t xml:space="preserve">/10/2026</w:t>
      </w:r>
    </w:p>
    <w:p w:rsidR="00000000" w:rsidDel="00000000" w:rsidP="00000000" w:rsidRDefault="00000000" w:rsidRPr="00000000" w14:paraId="00000003">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4">
      <w:pPr>
        <w:pStyle w:val="Title"/>
        <w:jc w:val="center"/>
        <w:rPr>
          <w:rFonts w:ascii="Arial" w:cs="Arial" w:eastAsia="Arial" w:hAnsi="Arial"/>
          <w:b w:val="1"/>
          <w:bCs w:val="1"/>
        </w:rPr>
      </w:pPr>
      <w:bookmarkStart w:colFirst="0" w:colLast="0" w:name="_heading=h.1x27zg8bbmtp" w:id="0"/>
      <w:bookmarkEnd w:id="0"/>
      <w:r w:rsidDel="00000000" w:rsidR="00000000" w:rsidRPr="00000000">
        <w:rPr>
          <w:rFonts w:ascii="Arial" w:cs="Arial" w:eastAsia="Arial" w:hAnsi="Arial"/>
          <w:b w:val="1"/>
          <w:bCs w:val="1"/>
          <w:sz w:val="26"/>
          <w:szCs w:val="26"/>
          <w:rtl w:val="0"/>
        </w:rPr>
        <w:t xml:space="preserve">“Accessibility is the Aesthetic”: Online Event Marking the Completion of P.A.I.R.</w:t>
      </w:r>
      <w:r w:rsidDel="00000000" w:rsidR="00000000" w:rsidRPr="00000000">
        <w:rPr>
          <w:rtl w:val="0"/>
        </w:rPr>
      </w:r>
    </w:p>
    <w:p w:rsidR="00000000" w:rsidDel="00000000" w:rsidP="00000000" w:rsidRDefault="00000000" w:rsidRPr="00000000" w14:paraId="00000005">
      <w:pPr>
        <w:pStyle w:val="Subtitle"/>
        <w:jc w:val="center"/>
        <w:rPr>
          <w:rFonts w:ascii="Arial" w:cs="Arial" w:eastAsia="Arial" w:hAnsi="Arial"/>
          <w:b w:val="1"/>
          <w:bCs w:val="1"/>
          <w:i w:val="1"/>
          <w:iCs w:val="1"/>
          <w:color w:val="000000"/>
          <w:sz w:val="24"/>
          <w:szCs w:val="24"/>
        </w:rPr>
      </w:pPr>
      <w:bookmarkStart w:colFirst="0" w:colLast="0" w:name="_heading=h.dud03nmo9sul" w:id="1"/>
      <w:bookmarkEnd w:id="1"/>
      <w:r w:rsidDel="00000000" w:rsidR="00000000" w:rsidRPr="00000000">
        <w:rPr>
          <w:rtl w:val="0"/>
        </w:rPr>
      </w:r>
    </w:p>
    <w:p w:rsidR="00000000" w:rsidDel="00000000" w:rsidP="00000000" w:rsidRDefault="00000000" w:rsidRPr="00000000" w14:paraId="00000006">
      <w:pPr>
        <w:pStyle w:val="Subtitle"/>
        <w:jc w:val="center"/>
        <w:rPr>
          <w:rFonts w:ascii="Arial" w:cs="Arial" w:eastAsia="Arial" w:hAnsi="Arial"/>
        </w:rPr>
      </w:pPr>
      <w:bookmarkStart w:colFirst="0" w:colLast="0" w:name="_heading=h.p59h0wivdurc" w:id="2"/>
      <w:bookmarkEnd w:id="2"/>
      <w:r w:rsidDel="00000000" w:rsidR="00000000" w:rsidRPr="00000000">
        <w:rPr>
          <w:rFonts w:ascii="Arial" w:cs="Arial" w:eastAsia="Arial" w:hAnsi="Arial"/>
          <w:b w:val="1"/>
          <w:bCs w:val="1"/>
          <w:color w:val="000000"/>
          <w:sz w:val="24"/>
          <w:szCs w:val="24"/>
          <w:rtl w:val="0"/>
        </w:rPr>
        <w:t xml:space="preserve">Tuesday, November 3 2026 | 15:00 EET / 14:00 CET | Online | Free participation</w:t>
      </w:r>
      <w:r w:rsidDel="00000000" w:rsidR="00000000" w:rsidRPr="00000000">
        <w:rPr>
          <w:rtl w:val="0"/>
        </w:rPr>
      </w:r>
    </w:p>
    <w:p w:rsidR="00000000" w:rsidDel="00000000" w:rsidP="00000000" w:rsidRDefault="00000000" w:rsidRPr="00000000" w14:paraId="00000007">
      <w:pPr>
        <w:rPr>
          <w:rFonts w:ascii="Arial" w:cs="Arial" w:eastAsia="Arial" w:hAnsi="Arial"/>
        </w:rPr>
      </w:pPr>
      <w:r w:rsidDel="00000000" w:rsidR="00000000" w:rsidRPr="00000000">
        <w:rPr>
          <w:rtl w:val="0"/>
        </w:rPr>
      </w:r>
    </w:p>
    <w:p w:rsidR="00000000" w:rsidDel="00000000" w:rsidP="00000000" w:rsidRDefault="00000000" w:rsidRPr="00000000" w14:paraId="00000008">
      <w:pPr>
        <w:rPr>
          <w:rFonts w:ascii="Arial" w:cs="Arial" w:eastAsia="Arial" w:hAnsi="Arial"/>
        </w:rPr>
      </w:pPr>
      <w:r w:rsidDel="00000000" w:rsidR="00000000" w:rsidRPr="00000000">
        <w:rPr>
          <w:rFonts w:ascii="Arial" w:cs="Arial" w:eastAsia="Arial" w:hAnsi="Arial"/>
          <w:rtl w:val="0"/>
        </w:rPr>
        <w:t xml:space="preserve">On </w:t>
      </w:r>
      <w:r w:rsidDel="00000000" w:rsidR="00000000" w:rsidRPr="00000000">
        <w:rPr>
          <w:rFonts w:ascii="Arial" w:cs="Arial" w:eastAsia="Arial" w:hAnsi="Arial"/>
          <w:b w:val="1"/>
          <w:bCs w:val="1"/>
          <w:rtl w:val="0"/>
        </w:rPr>
        <w:t xml:space="preserve">Tuesday, November 3 2026</w:t>
      </w:r>
      <w:r w:rsidDel="00000000" w:rsidR="00000000" w:rsidRPr="00000000">
        <w:rPr>
          <w:rFonts w:ascii="Arial" w:cs="Arial" w:eastAsia="Arial" w:hAnsi="Arial"/>
          <w:rtl w:val="0"/>
        </w:rPr>
        <w:t xml:space="preserve">, the European project </w:t>
      </w:r>
      <w:hyperlink r:id="rId7">
        <w:r w:rsidDel="00000000" w:rsidR="00000000" w:rsidRPr="00000000">
          <w:rPr>
            <w:rFonts w:ascii="Arial" w:cs="Arial" w:eastAsia="Arial" w:hAnsi="Arial"/>
            <w:color w:val="1155cc"/>
            <w:u w:val="single"/>
            <w:rtl w:val="0"/>
          </w:rPr>
          <w:t xml:space="preserve">P.A.I.R. (Paving Accessible and Inclusive Realities)</w:t>
        </w:r>
      </w:hyperlink>
      <w:r w:rsidDel="00000000" w:rsidR="00000000" w:rsidRPr="00000000">
        <w:rPr>
          <w:rFonts w:ascii="Arial" w:cs="Arial" w:eastAsia="Arial" w:hAnsi="Arial"/>
          <w:rtl w:val="0"/>
        </w:rPr>
        <w:t xml:space="preserve"> will host its final </w:t>
      </w:r>
      <w:r w:rsidDel="00000000" w:rsidR="00000000" w:rsidRPr="00000000">
        <w:rPr>
          <w:rFonts w:ascii="Arial" w:cs="Arial" w:eastAsia="Arial" w:hAnsi="Arial"/>
          <w:b w:val="1"/>
          <w:bCs w:val="1"/>
          <w:rtl w:val="0"/>
        </w:rPr>
        <w:t xml:space="preserve">online event</w:t>
      </w:r>
      <w:r w:rsidDel="00000000" w:rsidR="00000000" w:rsidRPr="00000000">
        <w:rPr>
          <w:rFonts w:ascii="Arial" w:cs="Arial" w:eastAsia="Arial" w:hAnsi="Arial"/>
          <w:rtl w:val="0"/>
        </w:rPr>
        <w:t xml:space="preserve">, titled </w:t>
      </w:r>
      <w:r w:rsidDel="00000000" w:rsidR="00000000" w:rsidRPr="00000000">
        <w:rPr>
          <w:rFonts w:ascii="Arial" w:cs="Arial" w:eastAsia="Arial" w:hAnsi="Arial"/>
          <w:b w:val="1"/>
          <w:bCs w:val="1"/>
          <w:i w:val="1"/>
          <w:iCs w:val="1"/>
          <w:rtl w:val="0"/>
        </w:rPr>
        <w:t xml:space="preserve">“Accessibility as Aesthetics.”</w:t>
      </w:r>
      <w:r w:rsidDel="00000000" w:rsidR="00000000" w:rsidRPr="00000000">
        <w:rPr>
          <w:rFonts w:ascii="Arial" w:cs="Arial" w:eastAsia="Arial" w:hAnsi="Arial"/>
          <w:rtl w:val="0"/>
        </w:rPr>
        <w:t xml:space="preserve"> The event brings together the artistic works, experiences and tools developed through the collaboration of artists and cultural organisations in Greece (</w:t>
      </w:r>
      <w:hyperlink r:id="rId8">
        <w:r w:rsidDel="00000000" w:rsidR="00000000" w:rsidRPr="00000000">
          <w:rPr>
            <w:rFonts w:ascii="Arial" w:cs="Arial" w:eastAsia="Arial" w:hAnsi="Arial"/>
            <w:color w:val="1155cc"/>
            <w:u w:val="single"/>
            <w:rtl w:val="0"/>
          </w:rPr>
          <w:t xml:space="preserve">liminal</w:t>
        </w:r>
      </w:hyperlink>
      <w:r w:rsidDel="00000000" w:rsidR="00000000" w:rsidRPr="00000000">
        <w:rPr>
          <w:rFonts w:ascii="Arial" w:cs="Arial" w:eastAsia="Arial" w:hAnsi="Arial"/>
          <w:rtl w:val="0"/>
        </w:rPr>
        <w:t xml:space="preserve">), Cyprus (</w:t>
      </w:r>
      <w:hyperlink r:id="rId9">
        <w:r w:rsidDel="00000000" w:rsidR="00000000" w:rsidRPr="00000000">
          <w:rPr>
            <w:rFonts w:ascii="Arial" w:cs="Arial" w:eastAsia="Arial" w:hAnsi="Arial"/>
            <w:color w:val="1155cc"/>
            <w:u w:val="single"/>
            <w:rtl w:val="0"/>
          </w:rPr>
          <w:t xml:space="preserve">Alternative Brains Rule</w:t>
        </w:r>
      </w:hyperlink>
      <w:r w:rsidDel="00000000" w:rsidR="00000000" w:rsidRPr="00000000">
        <w:rPr>
          <w:rFonts w:ascii="Arial" w:cs="Arial" w:eastAsia="Arial" w:hAnsi="Arial"/>
          <w:rtl w:val="0"/>
        </w:rPr>
        <w:t xml:space="preserve">) and Estonia (</w:t>
      </w:r>
      <w:hyperlink r:id="rId10">
        <w:r w:rsidDel="00000000" w:rsidR="00000000" w:rsidRPr="00000000">
          <w:rPr>
            <w:rFonts w:ascii="Arial" w:cs="Arial" w:eastAsia="Arial" w:hAnsi="Arial"/>
            <w:color w:val="1155cc"/>
            <w:u w:val="single"/>
            <w:rtl w:val="0"/>
          </w:rPr>
          <w:t xml:space="preserve">Estonian Agrenska Foundation</w:t>
        </w:r>
      </w:hyperlink>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09">
      <w:pPr>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5731200" cy="3225800"/>
            <wp:effectExtent b="0" l="0" r="0" t="0"/>
            <wp:docPr descr="Poster for the accessible online event of P.A.I.R. on a vivid fuchsia background. The P.A.I.R. logo appears in the upper left corner, with two geometric decorative elements in the upper right corner: a green square and a yellow circle. A black box reads “Registration is now open”. Below it is the title “Accessibility is the Aesthetic”, in large black letters, with the word “Aesthetic” in white italic lettering. Underneath, a blue box reads “P.A.I.R. Accessible Event”. On the right side of the poster, three coloured boxes display the information “3 November 2026”, “15:00 EET / 14:00 CET” and “Online, with prior registration”. Below these details are the logos of liminal, Alternative Brains Rule and Estonian Agrenska Foundation. At the bottom of the poster are the emblem acknowledging co-funding by the European Union and the logo of the Hellenic Ministry of Culture." id="8" name="image3.png"/>
            <a:graphic>
              <a:graphicData uri="http://schemas.openxmlformats.org/drawingml/2006/picture">
                <pic:pic>
                  <pic:nvPicPr>
                    <pic:cNvPr descr="Poster for the accessible online event of P.A.I.R. on a vivid fuchsia background. The P.A.I.R. logo appears in the upper left corner, with two geometric decorative elements in the upper right corner: a green square and a yellow circle. A black box reads “Registration is now open”. Below it is the title “Accessibility is the Aesthetic”, in large black letters, with the word “Aesthetic” in white italic lettering. Underneath, a blue box reads “P.A.I.R. Accessible Event”. On the right side of the poster, three coloured boxes display the information “3 November 2026”, “15:00 EET / 14:00 CET” and “Online, with prior registration”. Below these details are the logos of liminal, Alternative Brains Rule and Estonian Agrenska Foundation. At the bottom of the poster are the emblem acknowledging co-funding by the European Union and the logo of the Hellenic Ministry of Culture." id="0" name="image3.png"/>
                    <pic:cNvPicPr preferRelativeResize="0"/>
                  </pic:nvPicPr>
                  <pic:blipFill>
                    <a:blip r:embed="rId11"/>
                    <a:srcRect b="0" l="31" r="31"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8.00000000000006" w:lineRule="auto"/>
        <w:ind w:left="0" w:right="0" w:firstLine="0"/>
        <w:rPr>
          <w:rFonts w:ascii="Arial" w:cs="Arial" w:eastAsia="Arial" w:hAnsi="Arial"/>
          <w:b w:val="1"/>
          <w:bCs w:val="1"/>
          <w:color w:val="000000"/>
          <w:sz w:val="24"/>
          <w:szCs w:val="24"/>
        </w:rPr>
      </w:pPr>
      <w:bookmarkStart w:colFirst="0" w:colLast="0" w:name="_heading=h.we3c51rm8k8" w:id="3"/>
      <w:bookmarkEnd w:id="3"/>
      <w:r w:rsidDel="00000000" w:rsidR="00000000" w:rsidRPr="00000000">
        <w:rPr>
          <w:rFonts w:ascii="Arial" w:cs="Arial" w:eastAsia="Arial" w:hAnsi="Arial"/>
          <w:b w:val="1"/>
          <w:bCs w:val="1"/>
          <w:color w:val="000000"/>
          <w:sz w:val="24"/>
          <w:szCs w:val="24"/>
          <w:rtl w:val="0"/>
        </w:rPr>
        <w:t xml:space="preserve">What will the event include?</w:t>
      </w:r>
    </w:p>
    <w:p w:rsidR="00000000" w:rsidDel="00000000" w:rsidP="00000000" w:rsidRDefault="00000000" w:rsidRPr="00000000" w14:paraId="0000000B">
      <w:pPr>
        <w:rPr>
          <w:rFonts w:ascii="Arial" w:cs="Arial" w:eastAsia="Arial" w:hAnsi="Arial"/>
        </w:rPr>
      </w:pPr>
      <w:r w:rsidDel="00000000" w:rsidR="00000000" w:rsidRPr="00000000">
        <w:rPr>
          <w:rFonts w:ascii="Arial" w:cs="Arial" w:eastAsia="Arial" w:hAnsi="Arial"/>
          <w:rtl w:val="0"/>
        </w:rPr>
        <w:t xml:space="preserve">The event will present the works developed as part of P.A.I.R., through conversations with the artists about the ideas, creative choices and challenges that shaped their creative processes.</w:t>
      </w:r>
    </w:p>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rtl w:val="0"/>
        </w:rPr>
        <w:t xml:space="preserve">Participants will also have the opportunity to watch a first excerpt from the documentary capturing the journey of P.A.I.R. and explore material from the Creative Accessibility Methodology Manual and the project’s digital zine.</w:t>
      </w:r>
    </w:p>
    <w:p w:rsidR="00000000" w:rsidDel="00000000" w:rsidP="00000000" w:rsidRDefault="00000000" w:rsidRPr="00000000" w14:paraId="0000000D">
      <w:pPr>
        <w:spacing w:after="240" w:before="240" w:lineRule="auto"/>
        <w:rPr>
          <w:rFonts w:ascii="Arial" w:cs="Arial" w:eastAsia="Arial" w:hAnsi="Arial"/>
        </w:rPr>
      </w:pPr>
      <w:r w:rsidDel="00000000" w:rsidR="00000000" w:rsidRPr="00000000">
        <w:rPr>
          <w:rFonts w:ascii="Arial" w:cs="Arial" w:eastAsia="Arial" w:hAnsi="Arial"/>
          <w:rtl w:val="0"/>
        </w:rPr>
        <w:t xml:space="preserve">Through artistic examples, shared experiences and open discussion, we will explore how accessibility can become an integral part of the creative process, what challenges arise in practice, and which approaches can inform future artistic and cultural initiatives.</w:t>
      </w:r>
    </w:p>
    <w:p w:rsidR="00000000" w:rsidDel="00000000" w:rsidP="00000000" w:rsidRDefault="00000000" w:rsidRPr="00000000" w14:paraId="0000000E">
      <w:pPr>
        <w:spacing w:after="240" w:before="240" w:lineRule="auto"/>
        <w:rPr>
          <w:rFonts w:ascii="Arial" w:cs="Arial" w:eastAsia="Arial" w:hAnsi="Arial"/>
          <w:b w:val="1"/>
          <w:bCs w:val="1"/>
        </w:rPr>
      </w:pPr>
      <w:r w:rsidDel="00000000" w:rsidR="00000000" w:rsidRPr="00000000">
        <w:rPr>
          <w:rFonts w:ascii="Arial" w:cs="Arial" w:eastAsia="Arial" w:hAnsi="Arial"/>
          <w:b w:val="1"/>
          <w:bCs w:val="1"/>
          <w:rtl w:val="0"/>
        </w:rPr>
        <w:t xml:space="preserve">Accessibility and languages</w:t>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The event will be held in English. The following interpretation services will be available during the event:</w:t>
      </w:r>
    </w:p>
    <w:p w:rsidR="00000000" w:rsidDel="00000000" w:rsidP="00000000" w:rsidRDefault="00000000" w:rsidRPr="00000000" w14:paraId="00000010">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spoken interpretation into Greek and Estonian,</w:t>
      </w:r>
    </w:p>
    <w:p w:rsidR="00000000" w:rsidDel="00000000" w:rsidP="00000000" w:rsidRDefault="00000000" w:rsidRPr="00000000" w14:paraId="00000011">
      <w:pPr>
        <w:rPr>
          <w:rFonts w:ascii="Arial" w:cs="Arial" w:eastAsia="Arial" w:hAnsi="Arial"/>
        </w:rPr>
      </w:pPr>
      <w:r w:rsidDel="00000000" w:rsidR="00000000" w:rsidRPr="00000000">
        <w:rPr>
          <w:rFonts w:ascii="Arial" w:cs="Arial" w:eastAsia="Arial" w:hAnsi="Arial"/>
          <w:rtl w:val="0"/>
        </w:rPr>
        <w:t xml:space="preserve">as well as</w:t>
      </w:r>
    </w:p>
    <w:p w:rsidR="00000000" w:rsidDel="00000000" w:rsidP="00000000" w:rsidRDefault="00000000" w:rsidRPr="00000000" w14:paraId="00000012">
      <w:pPr>
        <w:numPr>
          <w:ilvl w:val="0"/>
          <w:numId w:val="1"/>
        </w:numPr>
        <w:ind w:left="720" w:hanging="360"/>
        <w:rPr>
          <w:rFonts w:ascii="Arial" w:cs="Arial" w:eastAsia="Arial" w:hAnsi="Arial"/>
          <w:u w:val="none"/>
        </w:rPr>
      </w:pPr>
      <w:r w:rsidDel="00000000" w:rsidR="00000000" w:rsidRPr="00000000">
        <w:rPr>
          <w:rFonts w:ascii="Arial" w:cs="Arial" w:eastAsia="Arial" w:hAnsi="Arial"/>
          <w:rtl w:val="0"/>
        </w:rPr>
        <w:t xml:space="preserve">sign language interpretation in Greek Sign Language, Cypriot Sign Language and Estonian Sign Language.</w:t>
      </w:r>
    </w:p>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Interpretation will be available through separate channels, allowing you to choose the option that best suits you. Further details will be provided after registration.</w:t>
      </w:r>
      <w:r w:rsidDel="00000000" w:rsidR="00000000" w:rsidRPr="00000000">
        <w:rPr>
          <w:rtl w:val="0"/>
        </w:rPr>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Find out more about P.A.I.R.: </w:t>
      </w:r>
      <w:hyperlink r:id="rId12">
        <w:r w:rsidDel="00000000" w:rsidR="00000000" w:rsidRPr="00000000">
          <w:rPr>
            <w:rFonts w:ascii="Arial" w:cs="Arial" w:eastAsia="Arial" w:hAnsi="Arial"/>
            <w:color w:val="1155cc"/>
            <w:u w:val="single"/>
            <w:rtl w:val="0"/>
          </w:rPr>
          <w:t xml:space="preserve">pair.liminal.eu/</w:t>
        </w:r>
      </w:hyperlink>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16">
      <w:pPr>
        <w:spacing w:after="0" w:lineRule="auto"/>
        <w:rPr>
          <w:rFonts w:ascii="Arial" w:cs="Arial" w:eastAsia="Arial" w:hAnsi="Arial"/>
          <w:b w:val="1"/>
          <w:bCs w:val="1"/>
          <w:highlight w:val="yellow"/>
        </w:rPr>
      </w:pPr>
      <w:r w:rsidDel="00000000" w:rsidR="00000000" w:rsidRPr="00000000">
        <w:rPr>
          <w:rtl w:val="0"/>
        </w:rPr>
      </w:r>
    </w:p>
    <w:p w:rsidR="00000000" w:rsidDel="00000000" w:rsidP="00000000" w:rsidRDefault="00000000" w:rsidRPr="00000000" w14:paraId="00000017">
      <w:pPr>
        <w:pStyle w:val="Heading1"/>
        <w:rPr>
          <w:rFonts w:ascii="Arial" w:cs="Arial" w:eastAsia="Arial" w:hAnsi="Arial"/>
          <w:b w:val="1"/>
          <w:bCs w:val="1"/>
          <w:color w:val="000000"/>
          <w:sz w:val="24"/>
          <w:szCs w:val="24"/>
        </w:rPr>
      </w:pPr>
      <w:bookmarkStart w:colFirst="0" w:colLast="0" w:name="_heading=h.qrw94klpp3k6" w:id="4"/>
      <w:bookmarkEnd w:id="4"/>
      <w:r w:rsidDel="00000000" w:rsidR="00000000" w:rsidRPr="00000000">
        <w:rPr>
          <w:rFonts w:ascii="Arial" w:cs="Arial" w:eastAsia="Arial" w:hAnsi="Arial"/>
          <w:b w:val="1"/>
          <w:bCs w:val="1"/>
          <w:color w:val="000000"/>
          <w:sz w:val="24"/>
          <w:szCs w:val="24"/>
          <w:rtl w:val="0"/>
        </w:rPr>
        <w:t xml:space="preserve">Useful information</w:t>
        <w:br w:type="textWrapping"/>
      </w:r>
    </w:p>
    <w:p w:rsidR="00000000" w:rsidDel="00000000" w:rsidP="00000000" w:rsidRDefault="00000000" w:rsidRPr="00000000" w14:paraId="00000018">
      <w:pPr>
        <w:rPr>
          <w:rFonts w:ascii="Arial" w:cs="Arial" w:eastAsia="Arial" w:hAnsi="Arial"/>
        </w:rPr>
      </w:pPr>
      <w:r w:rsidDel="00000000" w:rsidR="00000000" w:rsidRPr="00000000">
        <w:rPr>
          <w:rFonts w:ascii="Arial" w:cs="Arial" w:eastAsia="Arial" w:hAnsi="Arial"/>
          <w:b w:val="1"/>
          <w:bCs w:val="1"/>
          <w:rtl w:val="0"/>
        </w:rPr>
        <w:t xml:space="preserve">Date: </w:t>
      </w:r>
      <w:r w:rsidDel="00000000" w:rsidR="00000000" w:rsidRPr="00000000">
        <w:rPr>
          <w:rFonts w:ascii="Arial" w:cs="Arial" w:eastAsia="Arial" w:hAnsi="Arial"/>
          <w:rtl w:val="0"/>
        </w:rPr>
        <w:t xml:space="preserve">Tuesday, November 3 2026</w:t>
      </w:r>
      <w:r w:rsidDel="00000000" w:rsidR="00000000" w:rsidRPr="00000000">
        <w:rPr>
          <w:rFonts w:ascii="Arial" w:cs="Arial" w:eastAsia="Arial" w:hAnsi="Arial"/>
          <w:b w:val="1"/>
          <w:bCs w:val="1"/>
          <w:rtl w:val="0"/>
        </w:rPr>
        <w:br w:type="textWrapping"/>
        <w:t xml:space="preserve">Time: </w:t>
      </w:r>
      <w:r w:rsidDel="00000000" w:rsidR="00000000" w:rsidRPr="00000000">
        <w:rPr>
          <w:rFonts w:ascii="Arial" w:cs="Arial" w:eastAsia="Arial" w:hAnsi="Arial"/>
          <w:rtl w:val="0"/>
        </w:rPr>
        <w:t xml:space="preserve">15:00 EET / 14:00 CET</w:t>
        <w:br w:type="textWrapping"/>
      </w:r>
      <w:r w:rsidDel="00000000" w:rsidR="00000000" w:rsidRPr="00000000">
        <w:rPr>
          <w:rFonts w:ascii="Arial" w:cs="Arial" w:eastAsia="Arial" w:hAnsi="Arial"/>
          <w:b w:val="1"/>
          <w:bCs w:val="1"/>
          <w:rtl w:val="0"/>
        </w:rPr>
        <w:t xml:space="preserve">Duration: </w:t>
      </w:r>
      <w:r w:rsidDel="00000000" w:rsidR="00000000" w:rsidRPr="00000000">
        <w:rPr>
          <w:rFonts w:ascii="Arial" w:cs="Arial" w:eastAsia="Arial" w:hAnsi="Arial"/>
          <w:rtl w:val="0"/>
        </w:rPr>
        <w:t xml:space="preserve">1 hour 30 minutes, including a break</w:t>
      </w:r>
      <w:r w:rsidDel="00000000" w:rsidR="00000000" w:rsidRPr="00000000">
        <w:rPr>
          <w:rFonts w:ascii="Arial" w:cs="Arial" w:eastAsia="Arial" w:hAnsi="Arial"/>
          <w:b w:val="1"/>
          <w:bCs w:val="1"/>
          <w:rtl w:val="0"/>
        </w:rPr>
        <w:br w:type="textWrapping"/>
        <w:t xml:space="preserve">Location: </w:t>
      </w:r>
      <w:r w:rsidDel="00000000" w:rsidR="00000000" w:rsidRPr="00000000">
        <w:rPr>
          <w:rFonts w:ascii="Arial" w:cs="Arial" w:eastAsia="Arial" w:hAnsi="Arial"/>
          <w:rtl w:val="0"/>
        </w:rPr>
        <w:t xml:space="preserve">Online</w:t>
      </w:r>
    </w:p>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b w:val="1"/>
          <w:bCs w:val="1"/>
          <w:rtl w:val="0"/>
        </w:rPr>
        <w:t xml:space="preserve">Free participation, with registration via the link below</w:t>
      </w:r>
      <w:r w:rsidDel="00000000" w:rsidR="00000000" w:rsidRPr="00000000">
        <w:rPr>
          <w:rFonts w:ascii="Arial" w:cs="Arial" w:eastAsia="Arial" w:hAnsi="Arial"/>
          <w:rtl w:val="0"/>
        </w:rPr>
        <w:br w:type="textWrapping"/>
      </w:r>
      <w:hyperlink r:id="rId13">
        <w:r w:rsidDel="00000000" w:rsidR="00000000" w:rsidRPr="00000000">
          <w:rPr>
            <w:rFonts w:ascii="Arial" w:cs="Arial" w:eastAsia="Arial" w:hAnsi="Arial"/>
            <w:color w:val="1155cc"/>
            <w:u w:val="single"/>
            <w:rtl w:val="0"/>
          </w:rPr>
          <w:t xml:space="preserve">https://us02web.zoom.us/meeting/register/dEcm-_6vSsaDtYpFSrMW3g</w:t>
        </w:r>
      </w:hyperlink>
      <w:r w:rsidDel="00000000" w:rsidR="00000000" w:rsidRPr="00000000">
        <w:rPr>
          <w:rFonts w:ascii="Arial" w:cs="Arial" w:eastAsia="Arial" w:hAnsi="Arial"/>
          <w:rtl w:val="0"/>
        </w:rPr>
        <w:t xml:space="preserve"> </w:t>
      </w:r>
    </w:p>
    <w:p w:rsidR="00000000" w:rsidDel="00000000" w:rsidP="00000000" w:rsidRDefault="00000000" w:rsidRPr="00000000" w14:paraId="0000001A">
      <w:pPr>
        <w:rPr>
          <w:rFonts w:ascii="Arial" w:cs="Arial" w:eastAsia="Arial" w:hAnsi="Arial"/>
        </w:rPr>
      </w:pPr>
      <w:r w:rsidDel="00000000" w:rsidR="00000000" w:rsidRPr="00000000">
        <w:rPr>
          <w:rtl w:val="0"/>
        </w:rPr>
      </w:r>
    </w:p>
    <w:p w:rsidR="00000000" w:rsidDel="00000000" w:rsidP="00000000" w:rsidRDefault="00000000" w:rsidRPr="00000000" w14:paraId="0000001B">
      <w:pPr>
        <w:rPr>
          <w:rFonts w:ascii="Arial" w:cs="Arial" w:eastAsia="Arial" w:hAnsi="Arial"/>
        </w:rPr>
      </w:pPr>
      <w:r w:rsidDel="00000000" w:rsidR="00000000" w:rsidRPr="00000000">
        <w:rPr>
          <w:rFonts w:ascii="Arial" w:cs="Arial" w:eastAsia="Arial" w:hAnsi="Arial"/>
          <w:rtl w:val="0"/>
        </w:rPr>
        <w:t xml:space="preserve">For any questions, please contact us at </w:t>
      </w:r>
      <w:hyperlink r:id="rId14">
        <w:r w:rsidDel="00000000" w:rsidR="00000000" w:rsidRPr="00000000">
          <w:rPr>
            <w:rFonts w:ascii="Arial" w:cs="Arial" w:eastAsia="Arial" w:hAnsi="Arial"/>
            <w:color w:val="1155cc"/>
            <w:u w:val="single"/>
            <w:rtl w:val="0"/>
          </w:rPr>
          <w:t xml:space="preserve">info@liminal.eu</w:t>
        </w:r>
      </w:hyperlink>
      <w:r w:rsidDel="00000000" w:rsidR="00000000" w:rsidRPr="00000000">
        <w:rPr>
          <w:rtl w:val="0"/>
        </w:rPr>
      </w:r>
    </w:p>
    <w:p w:rsidR="00000000" w:rsidDel="00000000" w:rsidP="00000000" w:rsidRDefault="00000000" w:rsidRPr="00000000" w14:paraId="0000001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D">
      <w:pPr>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Follow P.A.I.R.</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rPr>
          <w:rFonts w:ascii="Arial" w:cs="Arial" w:eastAsia="Arial" w:hAnsi="Arial"/>
        </w:rPr>
      </w:pPr>
      <w:hyperlink r:id="rId15">
        <w:r w:rsidDel="00000000" w:rsidR="00000000" w:rsidRPr="00000000">
          <w:rPr>
            <w:rFonts w:ascii="Arial" w:cs="Arial" w:eastAsia="Arial" w:hAnsi="Arial"/>
            <w:color w:val="1155cc"/>
            <w:sz w:val="22"/>
            <w:szCs w:val="22"/>
            <w:u w:val="single"/>
            <w:rtl w:val="0"/>
          </w:rPr>
          <w:t xml:space="preserve">pair.liminal.eu/</w:t>
        </w:r>
      </w:hyperlink>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rtl w:val="0"/>
        </w:rPr>
        <w:t xml:space="preserve">| </w:t>
      </w:r>
      <w:hyperlink r:id="rId16">
        <w:r w:rsidDel="00000000" w:rsidR="00000000" w:rsidRPr="00000000">
          <w:rPr>
            <w:rFonts w:ascii="Arial" w:cs="Arial" w:eastAsia="Arial" w:hAnsi="Arial"/>
            <w:color w:val="1155cc"/>
            <w:sz w:val="22"/>
            <w:szCs w:val="22"/>
            <w:u w:val="single"/>
            <w:rtl w:val="0"/>
          </w:rPr>
          <w:t xml:space="preserve">Instagram</w:t>
        </w:r>
      </w:hyperlink>
      <w:r w:rsidDel="00000000" w:rsidR="00000000" w:rsidRPr="00000000">
        <w:rPr>
          <w:rFonts w:ascii="Arial" w:cs="Arial" w:eastAsia="Arial" w:hAnsi="Arial"/>
          <w:rtl w:val="0"/>
        </w:rPr>
        <w:t xml:space="preserve"> | </w:t>
      </w:r>
      <w:hyperlink r:id="rId17">
        <w:r w:rsidDel="00000000" w:rsidR="00000000" w:rsidRPr="00000000">
          <w:rPr>
            <w:rFonts w:ascii="Arial" w:cs="Arial" w:eastAsia="Arial" w:hAnsi="Arial"/>
            <w:color w:val="1155cc"/>
            <w:sz w:val="22"/>
            <w:szCs w:val="22"/>
            <w:u w:val="single"/>
            <w:rtl w:val="0"/>
          </w:rPr>
          <w:t xml:space="preserve">Facebook</w:t>
        </w:r>
      </w:hyperlink>
      <w:r w:rsidDel="00000000" w:rsidR="00000000" w:rsidRPr="00000000">
        <w:rPr>
          <w:rFonts w:ascii="Arial" w:cs="Arial" w:eastAsia="Arial" w:hAnsi="Arial"/>
          <w:rtl w:val="0"/>
        </w:rPr>
        <w:t xml:space="preserve"> | </w:t>
      </w:r>
      <w:hyperlink r:id="rId18">
        <w:r w:rsidDel="00000000" w:rsidR="00000000" w:rsidRPr="00000000">
          <w:rPr>
            <w:rFonts w:ascii="Arial" w:cs="Arial" w:eastAsia="Arial" w:hAnsi="Arial"/>
            <w:color w:val="1155cc"/>
            <w:sz w:val="22"/>
            <w:szCs w:val="22"/>
            <w:u w:val="single"/>
            <w:rtl w:val="0"/>
          </w:rPr>
          <w:t xml:space="preserve">LinkedIn</w:t>
        </w:r>
      </w:hyperlink>
      <w:r w:rsidDel="00000000" w:rsidR="00000000" w:rsidRPr="00000000">
        <w:rPr>
          <w:rtl w:val="0"/>
        </w:rPr>
      </w:r>
    </w:p>
    <w:p w:rsidR="00000000" w:rsidDel="00000000" w:rsidP="00000000" w:rsidRDefault="00000000" w:rsidRPr="00000000" w14:paraId="00000021">
      <w:pPr>
        <w:rPr>
          <w:rFonts w:ascii="Arial" w:cs="Arial" w:eastAsia="Arial" w:hAnsi="Arial"/>
        </w:rPr>
      </w:pPr>
      <w:r w:rsidDel="00000000" w:rsidR="00000000" w:rsidRPr="00000000">
        <w:rPr>
          <w:rtl w:val="0"/>
        </w:rPr>
      </w:r>
    </w:p>
    <w:p w:rsidR="00000000" w:rsidDel="00000000" w:rsidP="00000000" w:rsidRDefault="00000000" w:rsidRPr="00000000" w14:paraId="00000022">
      <w:pP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P.A.I.R. is co-funded by the European Union under the Creative Europe call (CREA-CULT-2024-COOP-1) Project Code: 101173834. With the financial support of the Hellenic Ministry of Culture.</w:t>
      </w:r>
    </w:p>
    <w:p w:rsidR="00000000" w:rsidDel="00000000" w:rsidP="00000000" w:rsidRDefault="00000000" w:rsidRPr="00000000" w14:paraId="00000023">
      <w:pP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Views and opinions expressed are, however, those of the author(s) only and do not necessarily reflect those of the European Union or the European Education and Culture Executive Agency (EACEA). Neither the European Union nor EACEA can be held responsible for them.</w:t>
      </w:r>
    </w:p>
    <w:p w:rsidR="00000000" w:rsidDel="00000000" w:rsidP="00000000" w:rsidRDefault="00000000" w:rsidRPr="00000000" w14:paraId="00000024">
      <w:pPr>
        <w:jc w:val="left"/>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25">
      <w:pPr>
        <w:jc w:val="cente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26">
      <w:pPr>
        <w:jc w:val="center"/>
        <w:rPr>
          <w:rFonts w:ascii="Arial" w:cs="Arial" w:eastAsia="Arial" w:hAnsi="Arial"/>
          <w:i w:val="1"/>
          <w:iCs w:val="1"/>
          <w:sz w:val="20"/>
          <w:szCs w:val="20"/>
        </w:rPr>
      </w:pPr>
      <w:r w:rsidDel="00000000" w:rsidR="00000000" w:rsidRPr="00000000">
        <w:rPr>
          <w:rFonts w:ascii="Arial" w:cs="Arial" w:eastAsia="Arial" w:hAnsi="Arial"/>
          <w:i w:val="1"/>
          <w:iCs w:val="1"/>
          <w:sz w:val="20"/>
          <w:szCs w:val="20"/>
        </w:rPr>
        <w:drawing>
          <wp:inline distB="114300" distT="114300" distL="114300" distR="114300">
            <wp:extent cx="2817975" cy="530114"/>
            <wp:effectExtent b="0" l="0" r="0" t="0"/>
            <wp:docPr descr="The EU flag with its 12 gold stars in a circle on a dark blue background, accompanied by the note on the side: Co-funded by the European Union." id="11" name="image1.png"/>
            <a:graphic>
              <a:graphicData uri="http://schemas.openxmlformats.org/drawingml/2006/picture">
                <pic:pic>
                  <pic:nvPicPr>
                    <pic:cNvPr descr="The EU flag with its 12 gold stars in a circle on a dark blue background, accompanied by the note on the side: Co-funded by the European Union." id="0" name="image1.png"/>
                    <pic:cNvPicPr preferRelativeResize="0"/>
                  </pic:nvPicPr>
                  <pic:blipFill>
                    <a:blip r:embed="rId19"/>
                    <a:srcRect b="7676" l="0" r="0" t="7676"/>
                    <a:stretch>
                      <a:fillRect/>
                    </a:stretch>
                  </pic:blipFill>
                  <pic:spPr>
                    <a:xfrm>
                      <a:off x="0" y="0"/>
                      <a:ext cx="2817975" cy="530114"/>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jc w:val="cente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28">
      <w:pPr>
        <w:jc w:val="center"/>
        <w:rPr>
          <w:rFonts w:ascii="Arial" w:cs="Arial" w:eastAsia="Arial" w:hAnsi="Arial"/>
          <w:i w:val="1"/>
          <w:iCs w:val="1"/>
          <w:sz w:val="20"/>
          <w:szCs w:val="20"/>
        </w:rPr>
      </w:pPr>
      <w:r w:rsidDel="00000000" w:rsidR="00000000" w:rsidRPr="00000000">
        <w:rPr>
          <w:rFonts w:ascii="Arial" w:cs="Arial" w:eastAsia="Arial" w:hAnsi="Arial"/>
          <w:i w:val="1"/>
          <w:iCs w:val="1"/>
          <w:sz w:val="20"/>
          <w:szCs w:val="20"/>
        </w:rPr>
        <w:drawing>
          <wp:inline distB="114300" distT="114300" distL="114300" distR="114300">
            <wp:extent cx="4384838" cy="1326505"/>
            <wp:effectExtent b="0" l="0" r="0" t="0"/>
            <wp:docPr descr="Logo of the Ministry of Culture in blue, featuring the seal of the Hellenic Republic." id="7" name="image4.png"/>
            <a:graphic>
              <a:graphicData uri="http://schemas.openxmlformats.org/drawingml/2006/picture">
                <pic:pic>
                  <pic:nvPicPr>
                    <pic:cNvPr descr="Logo of the Ministry of Culture in blue, featuring the seal of the Hellenic Republic." id="0" name="image4.png"/>
                    <pic:cNvPicPr preferRelativeResize="0"/>
                  </pic:nvPicPr>
                  <pic:blipFill>
                    <a:blip r:embed="rId20"/>
                    <a:srcRect b="0" l="0" r="34718" t="0"/>
                    <a:stretch>
                      <a:fillRect/>
                    </a:stretch>
                  </pic:blipFill>
                  <pic:spPr>
                    <a:xfrm>
                      <a:off x="0" y="0"/>
                      <a:ext cx="4384838" cy="1326505"/>
                    </a:xfrm>
                    <a:prstGeom prst="rect"/>
                    <a:ln/>
                  </pic:spPr>
                </pic:pic>
              </a:graphicData>
            </a:graphic>
          </wp:inline>
        </w:drawing>
      </w:r>
      <w:r w:rsidDel="00000000" w:rsidR="00000000" w:rsidRPr="00000000">
        <w:rPr>
          <w:rtl w:val="0"/>
        </w:rPr>
      </w:r>
    </w:p>
    <w:sectPr>
      <w:headerReference r:id="rId21" w:type="default"/>
      <w:footerReference r:id="rId22"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tabs>
        <w:tab w:val="center" w:leader="none" w:pos="4513"/>
        <w:tab w:val="right" w:leader="none" w:pos="9026"/>
      </w:tabs>
      <w:spacing w:after="0" w:line="240" w:lineRule="auto"/>
      <w:jc w:val="center"/>
      <w:rPr>
        <w:rFonts w:ascii="Arial" w:cs="Arial" w:eastAsia="Arial" w:hAnsi="Arial"/>
        <w:sz w:val="22"/>
        <w:szCs w:val="22"/>
      </w:rPr>
    </w:pPr>
    <w:r w:rsidDel="00000000" w:rsidR="00000000" w:rsidRPr="00000000">
      <w:rPr>
        <w:rFonts w:ascii="Century Gothic" w:cs="Century Gothic" w:eastAsia="Century Gothic" w:hAnsi="Century Gothic"/>
        <w:b w:val="1"/>
        <w:bCs w:val="1"/>
        <w:sz w:val="16"/>
        <w:szCs w:val="16"/>
        <w:rtl w:val="0"/>
      </w:rPr>
      <w:t xml:space="preserve">liminal • between art and people • 6 pl. theatrou, 10552, athens • </w:t>
    </w:r>
    <w:hyperlink r:id="rId1">
      <w:r w:rsidDel="00000000" w:rsidR="00000000" w:rsidRPr="00000000">
        <w:rPr>
          <w:rFonts w:ascii="Century Gothic" w:cs="Century Gothic" w:eastAsia="Century Gothic" w:hAnsi="Century Gothic"/>
          <w:b w:val="1"/>
          <w:bCs w:val="1"/>
          <w:sz w:val="16"/>
          <w:szCs w:val="16"/>
          <w:u w:val="single"/>
          <w:rtl w:val="0"/>
        </w:rPr>
        <w:t xml:space="preserve">info@liminal.eu</w:t>
      </w:r>
    </w:hyperlink>
    <w:r w:rsidDel="00000000" w:rsidR="00000000" w:rsidRPr="00000000">
      <w:rPr>
        <w:rFonts w:ascii="Century Gothic" w:cs="Century Gothic" w:eastAsia="Century Gothic" w:hAnsi="Century Gothic"/>
        <w:b w:val="1"/>
        <w:bCs w:val="1"/>
        <w:sz w:val="16"/>
        <w:szCs w:val="16"/>
        <w:rtl w:val="0"/>
      </w:rPr>
      <w:t xml:space="preserve"> •</w:t>
    </w:r>
    <w:r w:rsidDel="00000000" w:rsidR="00000000" w:rsidRPr="00000000">
      <w:rPr>
        <w:rFonts w:ascii="Century Gothic" w:cs="Century Gothic" w:eastAsia="Century Gothic" w:hAnsi="Century Gothic"/>
        <w:b w:val="1"/>
        <w:bCs w:val="1"/>
        <w:sz w:val="16"/>
        <w:szCs w:val="16"/>
        <w:u w:val="single"/>
        <w:rtl w:val="0"/>
      </w:rPr>
      <w:t xml:space="preserve"> </w:t>
    </w:r>
    <w:hyperlink r:id="rId2">
      <w:r w:rsidDel="00000000" w:rsidR="00000000" w:rsidRPr="00000000">
        <w:rPr>
          <w:rFonts w:ascii="Century Gothic" w:cs="Century Gothic" w:eastAsia="Century Gothic" w:hAnsi="Century Gothic"/>
          <w:b w:val="1"/>
          <w:bCs w:val="1"/>
          <w:color w:val="1155cc"/>
          <w:sz w:val="16"/>
          <w:szCs w:val="16"/>
          <w:u w:val="single"/>
          <w:rtl w:val="0"/>
        </w:rPr>
        <w:t xml:space="preserve">www.liminal.eu/</w:t>
      </w:r>
    </w:hyperlink>
    <w:r w:rsidDel="00000000" w:rsidR="00000000" w:rsidRPr="00000000">
      <w:rPr>
        <w:rtl w:val="0"/>
      </w:rPr>
    </w:r>
  </w:p>
  <w:p w:rsidR="00000000" w:rsidDel="00000000" w:rsidP="00000000" w:rsidRDefault="00000000" w:rsidRPr="00000000" w14:paraId="0000002C">
    <w:pPr>
      <w:jc w:val="right"/>
      <w:rPr>
        <w:color w:val="000000"/>
      </w:rPr>
    </w:pPr>
    <w:r w:rsidDel="00000000" w:rsidR="00000000" w:rsidRPr="00000000">
      <w:rPr>
        <w:rtl w:val="0"/>
      </w:rPr>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Pr>
      <w:drawing>
        <wp:inline distB="0" distT="0" distL="0" distR="0">
          <wp:extent cx="1413173" cy="759142"/>
          <wp:effectExtent b="0" l="0" r="0" t="0"/>
          <wp:docPr descr="Εικόνα που περιέχει στιγμιότυπο οθόνης, γραμματοσειρά, μαύρο, γραφικά&#10;&#10;Το περιεχόμενο που δημιουργείται από τεχνολογία AI ενδέχεται να είναι εσφαλμένο." id="10" name="image5.png"/>
          <a:graphic>
            <a:graphicData uri="http://schemas.openxmlformats.org/drawingml/2006/picture">
              <pic:pic>
                <pic:nvPicPr>
                  <pic:cNvPr descr="Εικόνα που περιέχει στιγμιότυπο οθόνης, γραμματοσειρά, μαύρο, γραφικά&#10;&#10;Το περιεχόμενο που δημιουργείται από τεχνολογία AI ενδέχεται να είναι εσφαλμένο." id="0" name="image5.png"/>
                  <pic:cNvPicPr preferRelativeResize="0"/>
                </pic:nvPicPr>
                <pic:blipFill>
                  <a:blip r:embed="rId1"/>
                  <a:srcRect b="0" l="0" r="0" t="0"/>
                  <a:stretch>
                    <a:fillRect/>
                  </a:stretch>
                </pic:blipFill>
                <pic:spPr>
                  <a:xfrm>
                    <a:off x="0" y="0"/>
                    <a:ext cx="1413173" cy="759142"/>
                  </a:xfrm>
                  <a:prstGeom prst="rect"/>
                  <a:ln/>
                </pic:spPr>
              </pic:pic>
            </a:graphicData>
          </a:graphic>
        </wp:inline>
      </w:drawing>
    </w:r>
    <w:r w:rsidDel="00000000" w:rsidR="00000000" w:rsidRPr="00000000">
      <w:rPr>
        <w:color w:val="000000"/>
        <w:rtl w:val="0"/>
      </w:rPr>
      <w:t xml:space="preserve">                                                                     </w:t>
    </w:r>
    <w:r w:rsidDel="00000000" w:rsidR="00000000" w:rsidRPr="00000000">
      <w:rPr>
        <w:rtl w:val="0"/>
      </w:rPr>
      <w:t xml:space="preserve"> </w:t>
    </w:r>
    <w:r w:rsidDel="00000000" w:rsidR="00000000" w:rsidRPr="00000000">
      <w:rPr>
        <w:color w:val="000000"/>
      </w:rPr>
      <w:drawing>
        <wp:inline distB="114300" distT="114300" distL="114300" distR="114300">
          <wp:extent cx="1272573" cy="1054418"/>
          <wp:effectExtent b="0" l="0" r="0" t="0"/>
          <wp:docPr id="9"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272573" cy="1054418"/>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pBdr>
        <w:top w:space="0" w:sz="0" w:val="nil"/>
        <w:left w:space="0" w:sz="0" w:val="nil"/>
        <w:bottom w:space="0" w:sz="0" w:val="nil"/>
        <w:right w:space="0" w:sz="0" w:val="nil"/>
        <w:between w:space="0" w:sz="0" w:val="nil"/>
      </w:pBdr>
    </w:pPr>
    <w:rPr>
      <w:color w:val="595959"/>
      <w:sz w:val="28"/>
      <w:szCs w:val="28"/>
    </w:rPr>
  </w:style>
</w:styles>
</file>

<file path=word/_rels/document.xml.rels><?xml version="1.0" encoding="UTF-8" standalone="yes"?><Relationships xmlns="http://schemas.openxmlformats.org/package/2006/relationships"><Relationship Id="rId20" Type="http://schemas.openxmlformats.org/officeDocument/2006/relationships/image" Target="media/image4.png"/><Relationship Id="rId11" Type="http://schemas.openxmlformats.org/officeDocument/2006/relationships/image" Target="media/image3.png"/><Relationship Id="rId22" Type="http://schemas.openxmlformats.org/officeDocument/2006/relationships/footer" Target="footer1.xml"/><Relationship Id="rId10" Type="http://schemas.openxmlformats.org/officeDocument/2006/relationships/hyperlink" Target="https://agrenska.ee/" TargetMode="External"/><Relationship Id="rId21" Type="http://schemas.openxmlformats.org/officeDocument/2006/relationships/header" Target="header1.xml"/><Relationship Id="rId13" Type="http://schemas.openxmlformats.org/officeDocument/2006/relationships/hyperlink" Target="https://us02web.zoom.us/meeting/register/dEcm-_6vSsaDtYpFSrMW3g" TargetMode="External"/><Relationship Id="rId12" Type="http://schemas.openxmlformats.org/officeDocument/2006/relationships/hyperlink" Target="https://pair.liminal.e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lternativebrainsrule.com/" TargetMode="External"/><Relationship Id="rId15" Type="http://schemas.openxmlformats.org/officeDocument/2006/relationships/hyperlink" Target="https://pair.liminal.eu/" TargetMode="External"/><Relationship Id="rId14" Type="http://schemas.openxmlformats.org/officeDocument/2006/relationships/hyperlink" Target="mailto:info@liminal.eu" TargetMode="External"/><Relationship Id="rId17" Type="http://schemas.openxmlformats.org/officeDocument/2006/relationships/hyperlink" Target="https://www.facebook.com/profile.php?id=61575156416625" TargetMode="External"/><Relationship Id="rId16" Type="http://schemas.openxmlformats.org/officeDocument/2006/relationships/hyperlink" Target="https://www.instagram.com/thepair.program/" TargetMode="External"/><Relationship Id="rId5" Type="http://schemas.openxmlformats.org/officeDocument/2006/relationships/styles" Target="styles.xml"/><Relationship Id="rId19" Type="http://schemas.openxmlformats.org/officeDocument/2006/relationships/image" Target="media/image1.png"/><Relationship Id="rId6" Type="http://schemas.openxmlformats.org/officeDocument/2006/relationships/customXml" Target="../customXML/item1.xml"/><Relationship Id="rId18" Type="http://schemas.openxmlformats.org/officeDocument/2006/relationships/hyperlink" Target="https://www.linkedin.com/company/p-a-i-r-paving-accessible-and-inclusive-realities" TargetMode="External"/><Relationship Id="rId7" Type="http://schemas.openxmlformats.org/officeDocument/2006/relationships/hyperlink" Target="https://pair.liminal.eu/" TargetMode="External"/><Relationship Id="rId8" Type="http://schemas.openxmlformats.org/officeDocument/2006/relationships/hyperlink" Target="https://liminal.eu/?lang=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info@liminal.eu" TargetMode="External"/><Relationship Id="rId2" Type="http://schemas.openxmlformats.org/officeDocument/2006/relationships/hyperlink" Target="https://liminal.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XprBPU9Hi7bgX+3wpoy9EZXfGA==">CgMxLjAyDmguMXgyN3pnOGJibXRwMg5oLmR1ZDAzbm1vOXN1bDIOaC5wNTloMHdpdmR1cmMyDWgud2UzYzUxcm04azgyDmgucXJ3OTRrbHBwM2s2OAByITEzRG8wYXljWUdCWHh1LWVaSFkxblN5MDJlUGNSNDEyag==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